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2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3"/>
      <w:hyperlink r:id="rId13" w:anchor="opus_detail_212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" w:history="1">
        <w:bookmarkStart w:id="7" w:name="opus_1217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2173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14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0"/>
      <w:hyperlink r:id="rId27" w:anchor="opus_detail_14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12:33 -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68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0514?opusTitle=Spindler%2fSchust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259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Multimediarecht auch aus NJW, GRUR 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Multimediarecht auch aus BeckRS, NJW, GRUR, GRUR-RR 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