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WuB (nicht mehr bestellbar)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uB" w:history="1">
        <w:bookmarkStart w:id="0" w:name="opus_2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WuB - Entscheidungsanmerkungen zum Wirtschafts- und Bankrecht, ab 1995</w:t>
        </w:r>
      </w:hyperlink>
      <w:bookmarkEnd w:id="0"/>
      <w:hyperlink r:id="rId7" w:anchor="opus_detail_249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55" w:lineRule="atLeast"/>
        <w:ind w:left="600" w:right="570"/>
        <w:rPr>
          <w:rStyle w:val="main"/>
          <w:lang w:val="de" w:eastAsia="de"/>
        </w:rPr>
      </w:pPr>
      <w:hyperlink r:id="rId8" w:history="1">
        <w:r>
          <w:rPr>
            <w:rStyle w:val="bocontentwrapperbocenteranotbeck-btn"/>
            <w:u w:val="single" w:color="C8000A"/>
            <w:lang w:val="de" w:eastAsia="de"/>
          </w:rPr>
          <w:t>WM/WuB Kombi-Abonnement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Modul enthält die Zeitschrift für Wirtschafts- und Bankrecht, WM Wertpapiermitteilungen IV, sowie die WuB - Entscheidungssammlung zum Wirtschafts- und Bankrecht. 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9" w:tooltip="Link zum Modul Bank- und Kapitalmarktrecht plus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Bankrecht, zu KWG, Börsenrecht, Wertpapierrecht ... uvm. - aktuell, rechtssicher und komfortabel.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0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Das Online-Angebot für die erweiterte Recherche: Zusätzlich zu den Inhalten des Fachmoduls Bank- und Kapitalmarktrecht PLUS haben Sie hier Zugriff auf weitere renommierte Werke wie etwa: Langenbucher/Bliesener/Spindler, Bankrechtskommentar, Emde/Dornseifer/Dreibus/Hölscher, InVG sowie Dornseifer/Jesch/Klebeck/Tollmann, AIFM Richtlinie. 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" w:tooltip="Link zum Modul Bank- und Kapitalmarktrecht OPTIM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OPTIMUM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 Rundum-sorglos-Paket vor allem für Wirtschaftsjuristen, Rechtsanwälte und Richter, Banken, Unternehmen, Unternehmensberatung, Anlageberatung, Steuerberatung und Wirtschaftsprüfung sowie Aufsichtsbehörden. Zusätzlich zum PLUS- und PREMIUM-Modul stehen mehr als 25 weitere Kommentare, Handbücher und Formularbücher im Bereich des Bank- und Kapitalmarktrechts, Wertpapierrechts und zur Thematik der neuen Technologien wie Kryptowährungen, PayTechLaw und Robo Advice zur Verfügung.</w:t>
      </w:r>
      <w:r>
        <w:rPr>
          <w:rStyle w:val="main"/>
          <w:lang w:val="de" w:eastAsia="de"/>
        </w:rPr>
        <w:br/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anyCharacter"/>
          <w:lang w:val="de" w:eastAsia="de"/>
        </w:rPr>
      </w:pPr>
      <w:hyperlink r:id="rId12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Banken-Regulatorik und Bankpraxis FCH</w:t>
        </w:r>
      </w:hyperlink>
      <w:r>
        <w:rPr>
          <w:rStyle w:val="anyCharacter"/>
          <w:lang w:val="de" w:eastAsia="de"/>
        </w:rPr>
        <w:br/>
      </w:r>
      <w:r>
        <w:rPr>
          <w:rStyle w:val="anyCharacter"/>
          <w:lang w:val="de" w:eastAsia="de"/>
        </w:rPr>
        <w:t>In Kooperation mit Finanz Colloquium Heidelberg (FCH) bietet das Modul bewährte Lösungen speziell für die Bankpraxis sowie für die korrekte Umsetzung und Einhaltung aller (aufsichts-) rechtlicher Vorgaben.</w:t>
      </w:r>
    </w:p>
    <w:sectPr>
      <w:headerReference w:type="default" r:id="rId13"/>
      <w:footerReference w:type="default" r:id="rId14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03:28 -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Modul/52008/Inhalt" TargetMode="External" /><Relationship Id="rId11" Type="http://schemas.openxmlformats.org/officeDocument/2006/relationships/hyperlink" Target="https://beck-online.beck.de/Modul/161020/Inhalt/1241" TargetMode="External" /><Relationship Id="rId12" Type="http://schemas.openxmlformats.org/officeDocument/2006/relationships/hyperlink" Target="https://beck-online.beck.de/Modul/173455/Inhalt/1286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348?opusTitle=Wu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Modul/177319/Inhalt/1309" TargetMode="External" /><Relationship Id="rId9" Type="http://schemas.openxmlformats.org/officeDocument/2006/relationships/hyperlink" Target="https://beck-online.beck.de/Modul/143521/Inhalt/30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WuB (nicht mehr bestellbar) - beck-online</dc:title>
  <cp:revision>0</cp:revision>
</cp:coreProperties>
</file>