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Landesrecht Baden-Württemberg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Allgemeines Verwaltungsrecht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VwGO" w:history="1">
        <w:bookmarkStart w:id="0" w:name="opus_211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VwGO, Posser/​Wolff/​Decker</w:t>
        </w:r>
      </w:hyperlink>
      <w:bookmarkEnd w:id="0"/>
      <w:hyperlink r:id="rId7" w:anchor="opus_detail_211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1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13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Ennuschat/Ibler/Remmert" w:history="1">
        <w:bookmarkStart w:id="2" w:name="opus_172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Ennuschat/​Ibler/​Remmert, Öffentliches Recht in Baden-Württemberg</w:t>
        </w:r>
      </w:hyperlink>
      <w:bookmarkEnd w:id="2"/>
      <w:hyperlink r:id="rId11" w:anchor="opus_detail_17206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Allgemeines Kommunalrecht und Verfassungsrecht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KommR BW" w:history="1">
        <w:bookmarkStart w:id="3" w:name="opus_212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Kommunalrecht Baden-Württemberg, Dietlein/​Pautsch</w:t>
        </w:r>
      </w:hyperlink>
      <w:bookmarkEnd w:id="3"/>
      <w:hyperlink r:id="rId13" w:anchor="opus_detail_2127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KAG Baden-Württemberg" w:history="1">
        <w:bookmarkStart w:id="4" w:name="opus_212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Kommunalabgabenrecht Baden-Württemberg, Schmidt/​Gassner</w:t>
        </w:r>
      </w:hyperlink>
      <w:bookmarkEnd w:id="4"/>
      <w:hyperlink r:id="rId15" w:anchor="opus_detail_2122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Christ" w:history="1">
        <w:bookmarkStart w:id="5" w:name="opus_170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Christ/​Oebbecke, Handbuch Kommunalabgabenrecht</w:t>
        </w:r>
      </w:hyperlink>
      <w:bookmarkEnd w:id="5"/>
      <w:hyperlink r:id="rId17" w:anchor="opus_detail_170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ernBrüning" w:history="1">
        <w:bookmarkStart w:id="6" w:name="opus_206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Brüning, Deutsches Kommunalrecht</w:t>
        </w:r>
      </w:hyperlink>
      <w:bookmarkEnd w:id="6"/>
      <w:hyperlink r:id="rId19" w:anchor="opus_detail_206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ug" w:history="1">
        <w:bookmarkStart w:id="7" w:name="opus_1207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Haug, Verfassung des Landes Baden-Württemberg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207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Baurecht, Straßen- und Wegerecht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BauordnungsR Baden-Württemberg" w:history="1">
        <w:bookmarkStart w:id="8" w:name="opus_208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Bauordnungsrecht Baden-Württemberg, Spannowsky/​Uechtritz</w:t>
        </w:r>
      </w:hyperlink>
      <w:bookmarkEnd w:id="8"/>
      <w:hyperlink r:id="rId23" w:anchor="opus_detail_208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runs, Nachbarrechtsgesetz" w:history="1">
        <w:bookmarkStart w:id="9" w:name="opus_210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Bruns, Nachbarrechtsgesetz für Baden-Württemberg</w:t>
        </w:r>
      </w:hyperlink>
      <w:bookmarkEnd w:id="9"/>
      <w:hyperlink r:id="rId25" w:anchor="opus_detail_2103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rziwotz" w:history="1">
        <w:bookmarkStart w:id="10" w:name="opus_132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10"/>
      <w:hyperlink r:id="rId27" w:anchor="opus_detail_132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ager/Hammer" w:history="1">
        <w:bookmarkStart w:id="11" w:name="opus_120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Hager/​Hammer/​Morlock/​Davydov/​Zimdars, Denkmalrecht Baden-Württemberg</w:t>
        </w:r>
      </w:hyperlink>
      <w:bookmarkEnd w:id="11"/>
      <w:hyperlink r:id="rId29" w:anchor="opus_detail_120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artin" w:history="1">
        <w:bookmarkStart w:id="12" w:name="opus_165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Martin/​Krautzberger, Denkmalschutz und Denkmalpflege</w:t>
        </w:r>
      </w:hyperlink>
      <w:bookmarkEnd w:id="12"/>
      <w:hyperlink r:id="rId31" w:anchor="opus_detail_1659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chumacher, Straßengesetz Baden-Württemberg" w:history="1">
        <w:bookmarkStart w:id="13" w:name="opus_120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Schumacher, Straßengesetz für Baden-Württemberg</w:t>
        </w:r>
      </w:hyperlink>
      <w:bookmarkEnd w:id="13"/>
      <w:hyperlink r:id="rId33" w:anchor="opus_detail_12074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Polizei-und Versammlungsrecht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PolR BW" w:history="1">
        <w:bookmarkStart w:id="14" w:name="opus_2127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Polizeirecht Baden-Württemberg, Möstl/​Trurnit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4"/>
      <w:hyperlink r:id="rId35" w:anchor="opus_detail_2127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isken" w:history="1">
        <w:bookmarkStart w:id="15" w:name="opus_1560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Lisken/​Denninger, Handbuch des Polizeirechts</w:t>
        </w:r>
      </w:hyperlink>
      <w:bookmarkEnd w:id="15"/>
      <w:hyperlink r:id="rId37" w:anchor="opus_detail_1560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eters/Janz" w:history="1">
        <w:bookmarkStart w:id="16" w:name="opus_155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Peters/​Janz, Handbuch Versammlungsrecht</w:t>
        </w:r>
      </w:hyperlink>
      <w:bookmarkEnd w:id="16"/>
      <w:hyperlink r:id="rId39" w:anchor="opus_detail_15526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Weiteres besonderes Verwaltungsrecht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K BeamtenR BW" w:history="1">
        <w:bookmarkStart w:id="17" w:name="opus_21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Beamtenrecht Baden-Württemberg, Brinktrine/​Hug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7"/>
      <w:hyperlink r:id="rId41" w:anchor="opus_detail_215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K HochschulR Baden-Württemberg" w:history="1">
        <w:bookmarkStart w:id="18" w:name="opus_2140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Hochschulrecht Baden-Württemberg, von Coelln/​Haug</w:t>
        </w:r>
      </w:hyperlink>
      <w:bookmarkEnd w:id="18"/>
      <w:hyperlink r:id="rId43" w:anchor="opus_detail_2140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ebus IZR BW" w:history="1">
        <w:bookmarkStart w:id="19" w:name="opus_120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Debus, Informationszugangsrecht Baden-Württemberg</w:t>
        </w:r>
      </w:hyperlink>
      <w:bookmarkEnd w:id="19"/>
      <w:hyperlink r:id="rId45" w:anchor="opus_detail_1207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eiland, Wassergesetz Baden-Württemberg" w:history="1">
        <w:bookmarkStart w:id="20" w:name="opus_1317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Heiland, Wassergesetz für Baden-Württemberg</w:t>
        </w:r>
      </w:hyperlink>
      <w:bookmarkEnd w:id="20"/>
      <w:hyperlink r:id="rId47" w:anchor="opus_detail_1317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Landesrecht Baden-Württemberg" w:history="1">
        <w:bookmarkStart w:id="21" w:name="opus_1207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Baden-Württemberg</w:t>
        </w:r>
      </w:hyperlink>
      <w:bookmarkEnd w:id="21"/>
      <w:hyperlink r:id="rId49" w:anchor="opus_detail_1207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N" w:history="1">
        <w:bookmarkStart w:id="22" w:name="opus_116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2"/>
      <w:hyperlink r:id="rId51" w:anchor="opus_detail_11613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echtsprechung zum Landesrecht Baden-Württemberg" w:history="1">
        <w:bookmarkStart w:id="23" w:name="opus_116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Verfassungsgerichtshof für das Land Baden-Württemberg, des Verwaltungsgerichtshofs Baden-Württemberg und der Verwaltungsgerichte mit landesrechtlichem Bezug</w:t>
        </w:r>
      </w:hyperlink>
      <w:bookmarkEnd w:id="23"/>
      <w:hyperlink r:id="rId53" w:anchor="opus_detail_1161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anyCharacter"/>
          <w:rFonts w:ascii="Arial" w:eastAsia="Arial" w:hAnsi="Arial" w:cs="Arial"/>
          <w:lang w:val="de" w:eastAsia="de"/>
        </w:rPr>
        <w:t>Bitte beachten Sie auch das Fachmodul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4" w:tooltip="https://beck-online.beck.de/Modul/144421/Inhalt/161" w:history="1">
        <w:r>
          <w:rPr>
            <w:rStyle w:val="anyCharacter"/>
            <w:rFonts w:ascii="Arial" w:eastAsia="Arial" w:hAnsi="Arial" w:cs="Arial"/>
            <w:color w:val="C8000A"/>
            <w:u w:val="single" w:color="C8000A"/>
            <w:lang w:val="de" w:eastAsia="de"/>
          </w:rPr>
          <w:t>Beck-KOMMUNALPRAXIS Baden-Württemberg PLUS</w:t>
        </w:r>
      </w:hyperlink>
    </w:p>
    <w:sectPr>
      <w:headerReference w:type="default" r:id="rId55"/>
      <w:footerReference w:type="default" r:id="rId5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01:33 -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739?opusTitle=Ennuschat%2fIbler%2fRemmer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4?opusTitle=BeckOK+KommR+BW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65?opusTitle=BeckOK+KAG+Baden-W%c3%bcrttember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744?opusTitle=Chris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087?opusTitle=GernBr%c3%bcnin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0170?opusTitle=Hau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53?opusTitle=BeckOK+BauordnungsR+Baden-W%c3%bcrttember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14?opusTitle=Bruns%2c+Nachbarrechtsgesetz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549?opusTitle=Grziwotz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0139?opusTitle=Hager%2fHamm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5469?opusTitle=Mart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0154?opusTitle=Schumacher%2c+Stra%c3%9fengesetz+Baden-W%c3%bcrttembe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737?opusTitle=BeckOK+PolR+B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436?opusTitle=Lisk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4271?opusTitle=Peters%2fJanz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987?opusTitle=BeckOK+BeamtenR+BW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805?opusTitle=BeckOK+HochschulR+Baden-W%c3%bcrttember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789?opusTitle=Debus+IZR+BW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0141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20757?cat=coll&amp;xml=gesetze%2FBGD&amp;coll=Landesrecht%20Baden-W%C3%BCrttember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16131?cat=coll&amp;xml=gesetze%2Fbund&amp;coll=Wichtigste%20Normen%20%28rechtsgebiets%C3%BCbergreifend%29&amp;opusTitle=W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Rechtsprechung%20des%20Verfassungsgerichtshofs,%20des%20Verwaltungsgerichtshofs%20und%20der%20Verwaltungsgerichte%20mit%20landesrechtlichem%20Bezug&amp;query=spubtyp0:ent+preismodul:BOLRBWP&amp;rbsort=dat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Modul/144421/Inhalt/161" TargetMode="External" /><Relationship Id="rId55" Type="http://schemas.openxmlformats.org/officeDocument/2006/relationships/header" Target="header1.xml" /><Relationship Id="rId56" Type="http://schemas.openxmlformats.org/officeDocument/2006/relationships/footer" Target="footer1.xm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hyperlink" Target="https://beck-online.beck.de/Werk/21584?opusTitle=BeckOK+VwGO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85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Landesrecht Baden-Württemberg PLUS - beck-online</dc:title>
  <dc:creator>beck-online.beck.de</dc:creator>
  <cp:revision>0</cp:revision>
</cp:coreProperties>
</file>