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NomosOnline Kommunalzeitschriften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für das gesamte Bundesgebiet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ommJur" w:history="1">
        <w:bookmarkStart w:id="0" w:name="opus_22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KommJur - Kommunaljurist, ab Mitte 2005</w:t>
        </w:r>
      </w:hyperlink>
      <w:bookmarkEnd w:id="0"/>
      <w:hyperlink r:id="rId7" w:anchor="opus_detail_2293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für Berlin und die umliegenden Bundesländer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LKV" w:history="1">
        <w:bookmarkStart w:id="1" w:name="opus_229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1"/>
      <w:hyperlink r:id="rId9" w:anchor="opus_detail_2293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für Hessen, Rheinland-Pfalz und das Saarland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LKRZ" w:history="1">
        <w:bookmarkStart w:id="2" w:name="opus_229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LKRZ - Zeitschrift für Landes- und Kommunalrecht Hessen, Rheinland-Pfalz, Saarland, von 2007 bis 2015</w:t>
        </w:r>
      </w:hyperlink>
      <w:bookmarkEnd w:id="2"/>
      <w:hyperlink r:id="rId11" w:anchor="opus_detail_2293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 für Norddeutschland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ordÖR" w:history="1">
        <w:bookmarkStart w:id="3" w:name="opus_22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NordÖR - Zeitschrift für Öffentliches Recht in Norddeutschland, ab 2007</w:t>
        </w:r>
      </w:hyperlink>
      <w:bookmarkEnd w:id="3"/>
      <w:hyperlink r:id="rId13" w:anchor="opus_detail_2294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interessante Module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anyCharacter"/>
          <w:sz w:val="20"/>
          <w:szCs w:val="20"/>
          <w:lang w:val="de" w:eastAsia="de"/>
        </w:rPr>
        <w:t>Fachmodul Beck-Kommunalpraxis plus erhältlich für folgende Bundesländer:</w:t>
      </w:r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14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 xml:space="preserve">Baden-Württemberg 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15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>Bayern</w:t>
        </w:r>
      </w:hyperlink>
      <w:r>
        <w:rPr>
          <w:rStyle w:val="anyCharacter"/>
          <w:sz w:val="20"/>
          <w:szCs w:val="20"/>
          <w:lang w:val="de" w:eastAsia="de"/>
        </w:rPr>
        <w:t xml:space="preserve"> </w:t>
      </w:r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16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>Brandenburg</w:t>
        </w:r>
      </w:hyperlink>
      <w:r>
        <w:rPr>
          <w:rStyle w:val="anyCharacter"/>
          <w:sz w:val="20"/>
          <w:szCs w:val="20"/>
          <w:lang w:val="de" w:eastAsia="de"/>
        </w:rPr>
        <w:t xml:space="preserve"> </w:t>
      </w:r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17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 xml:space="preserve">Hessen 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18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 xml:space="preserve">Mecklenburg-Vorpommern 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19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 xml:space="preserve">Niedersachen 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20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 xml:space="preserve">Nordrhein-Westfalen 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21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 xml:space="preserve">Rheinland-Pfalz 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22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 xml:space="preserve">Sachsen 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23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 xml:space="preserve">Sachsen-Anhalt 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24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 xml:space="preserve">Schleswig-Holstein </w:t>
        </w:r>
      </w:hyperlink>
    </w:p>
    <w:p>
      <w:pPr>
        <w:pStyle w:val="any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120" w:line="255" w:lineRule="atLeast"/>
        <w:ind w:left="1320" w:right="570" w:hanging="198"/>
        <w:jc w:val="left"/>
        <w:rPr>
          <w:rStyle w:val="main"/>
          <w:lang w:val="de" w:eastAsia="de"/>
        </w:rPr>
      </w:pPr>
      <w:hyperlink r:id="rId25" w:history="1">
        <w:r>
          <w:rPr>
            <w:rStyle w:val="bocontentwrapperbocenteranotbeck-btn"/>
            <w:sz w:val="20"/>
            <w:szCs w:val="20"/>
            <w:u w:val="single" w:color="C8000A"/>
            <w:lang w:val="de" w:eastAsia="de"/>
          </w:rPr>
          <w:t>Thüringen</w:t>
        </w:r>
      </w:hyperlink>
      <w:r>
        <w:rPr>
          <w:rStyle w:val="anyCharacter"/>
          <w:sz w:val="20"/>
          <w:szCs w:val="20"/>
          <w:lang w:val="de" w:eastAsia="de"/>
        </w:rPr>
        <w:t>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r>
        <w:rPr>
          <w:rStyle w:val="anyCharacter"/>
          <w:sz w:val="20"/>
          <w:szCs w:val="20"/>
          <w:lang w:val="de" w:eastAsia="de"/>
        </w:rPr>
        <w:t>Bezieher einer oder mehrerer Kommunalpraxen erhalten Nomos Kommunalzeitschriften zum attraktiven Vorzusgpreis.</w:t>
      </w:r>
    </w:p>
    <w:sectPr>
      <w:headerReference w:type="default" r:id="rId26"/>
      <w:footerReference w:type="default" r:id="rId27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08.12.2025 02:32 -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770?opusTitle=LKRZ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91?opusTitle=Nord%c3%96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://beck-online.beck.de/?modid=161" TargetMode="External" /><Relationship Id="rId15" Type="http://schemas.openxmlformats.org/officeDocument/2006/relationships/hyperlink" Target="http://beck-online.beck.de/?modid=162" TargetMode="External" /><Relationship Id="rId16" Type="http://schemas.openxmlformats.org/officeDocument/2006/relationships/hyperlink" Target="http://beck-online.beck.de/?modid=164" TargetMode="External" /><Relationship Id="rId17" Type="http://schemas.openxmlformats.org/officeDocument/2006/relationships/hyperlink" Target="http://beck-online.beck.de/?modid=165" TargetMode="External" /><Relationship Id="rId18" Type="http://schemas.openxmlformats.org/officeDocument/2006/relationships/hyperlink" Target="http://beck-online.beck.de/?modid=166" TargetMode="External" /><Relationship Id="rId19" Type="http://schemas.openxmlformats.org/officeDocument/2006/relationships/hyperlink" Target="http://beck-online.beck.de/?modid=167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beck-online.beck.de/?modid=160" TargetMode="External" /><Relationship Id="rId21" Type="http://schemas.openxmlformats.org/officeDocument/2006/relationships/hyperlink" Target="http://beck-online.beck.de/?modid=168" TargetMode="External" /><Relationship Id="rId22" Type="http://schemas.openxmlformats.org/officeDocument/2006/relationships/hyperlink" Target="http://beck-online.beck.de/?modid=169" TargetMode="External" /><Relationship Id="rId23" Type="http://schemas.openxmlformats.org/officeDocument/2006/relationships/hyperlink" Target="http://beck-online.beck.de/?modid=170" TargetMode="External" /><Relationship Id="rId24" Type="http://schemas.openxmlformats.org/officeDocument/2006/relationships/hyperlink" Target="http://beck-online.beck.de/?modid=171" TargetMode="External" /><Relationship Id="rId25" Type="http://schemas.openxmlformats.org/officeDocument/2006/relationships/hyperlink" Target="http://beck-online.beck.de/?modid=172" TargetMode="External" /><Relationship Id="rId26" Type="http://schemas.openxmlformats.org/officeDocument/2006/relationships/header" Target="header1.xml" /><Relationship Id="rId27" Type="http://schemas.openxmlformats.org/officeDocument/2006/relationships/footer" Target="footer1.xml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639?opusTitle=KommJu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32?opusTitle=LKV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NomosOnline Kommunalzeitschriften - beck-online</dc:title>
  <dc:creator>beck-online.beck.de</dc:creator>
  <cp:revision>0</cp:revision>
</cp:coreProperties>
</file>