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Banken-Regulatorik und Bankpraxis FCH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Kreditgeschäft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llenberger/Nobbe" w:history="1">
        <w:bookmarkStart w:id="0" w:name="opus_174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Ellenberger/​Nobbe, Kommentar zum Kreditrecht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4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auer" w:history="1">
        <w:bookmarkStart w:id="1" w:name="opus_174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Lauer, Praktikerhandbuch Gewerbliche Immobilienfinanzierung</w:t>
        </w:r>
      </w:hyperlink>
      <w:bookmarkEnd w:id="1"/>
      <w:hyperlink r:id="rId9" w:anchor="opus_detail_174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Freckmann/Merz" w:history="1">
        <w:bookmarkStart w:id="2" w:name="opus_174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Freckmann/​Merz, Handbuch Immobiliar-Verbraucherdarlehen</w:t>
        </w:r>
      </w:hyperlink>
      <w:bookmarkEnd w:id="2"/>
      <w:hyperlink r:id="rId11" w:anchor="opus_detail_1749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A-Leitlinie Kredit" w:history="1">
        <w:bookmarkStart w:id="3" w:name="opus_174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Ahsbahs/​Cieslak/​Fahlenbock, Arbeitsbuch Neue EBA-Leitlinie Kreditvergabe/​-überwachung</w:t>
        </w:r>
      </w:hyperlink>
      <w:bookmarkEnd w:id="3"/>
      <w:hyperlink r:id="rId13" w:anchor="opus_detail_174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üß/Ring" w:history="1">
        <w:bookmarkStart w:id="4" w:name="opus_174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Babayigit/​Carl/​Igl/​Reher, Schlanke § 18 KWG Prozesse</w:t>
        </w:r>
      </w:hyperlink>
      <w:bookmarkEnd w:id="4"/>
      <w:hyperlink r:id="rId15" w:anchor="opus_detail_174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chröter" w:history="1">
        <w:bookmarkStart w:id="5" w:name="opus_17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Schröter/​Ziesenitz, Handbuch Immobilienbewertung in der Kreditwirtschaft</w:t>
        </w:r>
      </w:hyperlink>
      <w:bookmarkEnd w:id="5"/>
      <w:hyperlink r:id="rId17" w:anchor="opus_detail_1749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Kontoführung/ Zahlungsverkehr/ Wertpapiergeschäft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llenberger, Zahlungsverkehrsrecht" w:history="1">
        <w:bookmarkStart w:id="6" w:name="opus_17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Ellenberger/​Findeisen/​Nobbe/​Böger, Kommentar zum Zahlungsverkehrsrecht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7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Ellenberger" w:history="1">
        <w:bookmarkStart w:id="7" w:name="opus_196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Ellenberger, Praktikerhandbuch Wertpapier- und Derivategeschäft</w:t>
        </w:r>
      </w:hyperlink>
      <w:bookmarkEnd w:id="7"/>
      <w:hyperlink r:id="rId21" w:anchor="opus_detail_196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midt US QI" w:history="1">
        <w:bookmarkStart w:id="8" w:name="opus_17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Arbeitsbuch US QI</w:t>
        </w:r>
      </w:hyperlink>
      <w:bookmarkEnd w:id="8"/>
      <w:hyperlink r:id="rId23" w:anchor="opus_detail_1749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Revision/ Risikomanagement/ Banken-Regulatorik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euse" w:history="1">
        <w:bookmarkStart w:id="9" w:name="opus_175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Reuse, Praktikerhandbuch Risikotragfähigkeit</w:t>
        </w:r>
      </w:hyperlink>
      <w:bookmarkEnd w:id="9"/>
      <w:hyperlink r:id="rId25" w:anchor="opus_detail_175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elfer" w:history="1">
        <w:bookmarkStart w:id="10" w:name="opus_17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Helfer/​Geiersbach/​Riediger/​Hanenberg, Interne Kontrollsysteme in Banken und Sparkassen</w:t>
        </w:r>
      </w:hyperlink>
      <w:bookmarkEnd w:id="10"/>
      <w:hyperlink r:id="rId27" w:anchor="opus_detail_17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iediger" w:history="1">
        <w:bookmarkStart w:id="11" w:name="opus_209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Riediger, Auslagerungen und Dienstleister-Steuerung</w:t>
        </w:r>
      </w:hyperlink>
      <w:bookmarkEnd w:id="11"/>
      <w:hyperlink r:id="rId29" w:anchor="opus_detail_209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Wölfelschneider" w:history="1">
        <w:bookmarkStart w:id="12" w:name="opus_175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Wölfelschneider/​Berhardt/​Capriotti, Handbuch Bankaufsichtliches Meldewesen</w:t>
        </w:r>
      </w:hyperlink>
      <w:bookmarkEnd w:id="12"/>
      <w:hyperlink r:id="rId31" w:anchor="opus_detail_1750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ithecker" w:history="1">
        <w:bookmarkStart w:id="13" w:name="opus_175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Heithecker, Handbuch Nachhaltige Finanzwirtschaft</w:t>
        </w:r>
      </w:hyperlink>
      <w:bookmarkEnd w:id="13"/>
      <w:hyperlink r:id="rId33" w:anchor="opus_detail_175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mpe" w:history="1">
        <w:bookmarkStart w:id="14" w:name="opus_175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Hampe/​Opala/​Wellmann, MaRisk-Interpretationshilfen</w:t>
        </w:r>
      </w:hyperlink>
      <w:bookmarkEnd w:id="14"/>
      <w:hyperlink r:id="rId35" w:anchor="opus_detail_17508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Sanierung/ Abwicklung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Cranshaw" w:history="1">
        <w:bookmarkStart w:id="15" w:name="opus_175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Cranshaw, Drittschuldnerkommentar Kreditwirtschaft</w:t>
        </w:r>
      </w:hyperlink>
      <w:bookmarkEnd w:id="15"/>
      <w:hyperlink r:id="rId37" w:anchor="opus_detail_175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eider Sanierungsrecht" w:history="1">
        <w:bookmarkStart w:id="16" w:name="opus_175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Schneider/​Linkert/​von Buchwaldt, Handbuch zum neuen Sanierungsrecht</w:t>
        </w:r>
      </w:hyperlink>
      <w:bookmarkEnd w:id="16"/>
      <w:hyperlink r:id="rId39" w:anchor="opus_detail_175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einwachs" w:history="1">
        <w:bookmarkStart w:id="17" w:name="opus_175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Steinwachs/​Vallender/​Cranshaw, Gläubigerausschuss und Gläubigerbeirat in Restrukturierung und Insolvenz des Firmenkunden</w:t>
        </w:r>
      </w:hyperlink>
      <w:bookmarkEnd w:id="17"/>
      <w:hyperlink r:id="rId41" w:anchor="opus_detail_175085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N" w:history="1">
        <w:bookmarkStart w:id="18" w:name="opus_17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3" w:anchor="opus_detail_17346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 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-aktuell" w:history="1">
        <w:bookmarkStart w:id="19" w:name="opus_173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19"/>
      <w:hyperlink r:id="rId45" w:anchor="opus_detail_1734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6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Bankrecht, zu KWG, Börsenrecht, Wertpapierrecht ... uvm. - aktuell, rechtssicher und komfortabel. 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47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Für die erweiterte Recherche mit Zugriff auf weitere renommierte Werke wie etwa: Langenbucher/Bliesener/Spindler, Bankrechtskommentar, Emde/Dornseifer/Dreibus/Hölscher, InVG sowie Dornseifer/Jesch/Klebeck/Tollmann, AIFM Richtlinie.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Bank- und Kapitalmarktrecht OPTIM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OPTIMUM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 Rundum-sorglos-Paket mit mehr als 25 weiteren Kommentaren, Handbüchern und Formularbüchern im Bereich des Bank- und Kapitalmarktrechts, Wertpapierrechts und zur Thematik der neuen Technologien wie Kryptowährungen, PayTechLaw und Robo Advice.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hyperlink r:id="rId49" w:history="1">
        <w:r>
          <w:rPr>
            <w:rStyle w:val="bocontentwrapperbocenteranotbeck-btn"/>
            <w:u w:val="single" w:color="C8000A"/>
            <w:lang w:val="de" w:eastAsia="de"/>
          </w:rPr>
          <w:t>WM/WuB Kombi-Abonnement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r>
        <w:rPr>
          <w:rStyle w:val="anyCharacter"/>
          <w:lang w:val="de" w:eastAsia="de"/>
        </w:rPr>
        <w:t>Das Modul enthält die Zeitschrift für Wirtschafts- und Bankrecht, WM Wertpapiermitteilungen IV, sowie die WuB - Entscheidungssammlung zum Wirtschafts- und Bankrecht. 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r>
        <w:rPr>
          <w:rStyle w:val="anyCharacter"/>
          <w:lang w:val="de" w:eastAsia="de"/>
        </w:rPr>
        <w:br/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30.11.2025 02:57 -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307?opusTitle=Freckmann%2fMerz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259?opusTitle=EBA-Leitlinie+Kredi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258?opusTitle=S%c3%bc%c3%9f%2fR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08?opusTitle=Schr%c3%b6t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309?opusTitle=Ellenberger%2c+Zahlungsverkehrs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011?opusTitle=Ellenberg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311?opusTitle=Schmidt+US+QI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315?opusTitle=Reus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316?opusTitle=Helf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323?opusTitle=Riedig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17?opusTitle=W%c3%b6lfelschneid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318?opusTitle=Heithec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330?opusTitle=Hamp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327?opusTitle=Cranshaw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329?opusTitle=Scheider+Sanierungs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328?opusTitle=Steinwach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73462?cat=coll&amp;xml=gesetze%2Fbund&amp;coll=Wichtigste%20Normen%20%28rechtsgebiets%C3%BCbergreifend%29&amp;opusTitle=W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Modul/143521/Inhalt/305" TargetMode="External" /><Relationship Id="rId47" Type="http://schemas.openxmlformats.org/officeDocument/2006/relationships/hyperlink" Target="https://beck-online.beck.de/Modul/52008/Inhalt" TargetMode="External" /><Relationship Id="rId48" Type="http://schemas.openxmlformats.org/officeDocument/2006/relationships/hyperlink" Target="https://beck-online.beck.de/Modul/161020/Inhalt/1241" TargetMode="External" /><Relationship Id="rId49" Type="http://schemas.openxmlformats.org/officeDocument/2006/relationships/hyperlink" Target="https://beck-online.beck.de/Modul/177319/Inhalt/1309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Werk/17260?opusTitle=Ellenberger%2fNobb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06?opusTitle=La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Banken-Regulatorik und Bankpraxis FCH - beck-online</dc:title>
  <dc:creator>beck-online.beck.de</dc:creator>
  <cp:revision>0</cp:revision>
</cp:coreProperties>
</file>