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media/image2.svg" ContentType="image/svg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5.12.0 -->
  <w:body>
    <w:p>
      <w:pPr>
        <w:pStyle w:val="bocontentwrapperbocenter"/>
        <w:spacing w:before="0"/>
        <w:ind w:left="0" w:right="150"/>
        <w:rPr>
          <w:rStyle w:val="main"/>
          <w:lang w:val="de" w:eastAsia="de"/>
        </w:rPr>
      </w:pPr>
      <w:r>
        <w:rPr>
          <w:rStyle w:val="bomodulprinttitle"/>
          <w:strike w:val="0"/>
          <w:u w:val="none"/>
          <w:bdr w:val="none" w:sz="0" w:space="0" w:color="auto"/>
          <w:lang w:val="de" w:eastAsia="de"/>
        </w:rPr>
        <w:drawing>
          <wp:inline>
            <wp:extent cx="1417176" cy="600075"/>
            <wp:docPr id="100001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01" name="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4">
                      <a:extLst>
                        <a:ext uri="{96DAC541-7B7A-43D3-8B79-37D633B846F1}">
                          <asvg:svgBlip xmlns:asvg="http://schemas.microsoft.com/office/drawing/2016/SVG/main" r:embed="rId5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17176" cy="600075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Style w:val="bomodulprinttitle"/>
          <w:lang w:val="de" w:eastAsia="de"/>
        </w:rPr>
        <w:t xml:space="preserve"> </w:t>
      </w:r>
    </w:p>
    <w:p>
      <w:pPr>
        <w:pStyle w:val="bocenterdivbomodulselectedbomodultitleh1"/>
        <w:pBdr>
          <w:top w:val="none" w:sz="0" w:space="3" w:color="auto"/>
          <w:left w:val="none" w:sz="0" w:space="0" w:color="auto"/>
          <w:bottom w:val="none" w:sz="0" w:space="3" w:color="auto"/>
          <w:right w:val="none" w:sz="0" w:space="0" w:color="auto"/>
        </w:pBdr>
        <w:spacing w:before="60" w:after="240"/>
        <w:ind w:left="0" w:right="150"/>
        <w:outlineLvl w:val="0"/>
        <w:rPr>
          <w:rStyle w:val="main"/>
          <w:b/>
          <w:bCs/>
          <w:color w:val="C8000A"/>
          <w:sz w:val="32"/>
          <w:szCs w:val="32"/>
          <w:lang w:val="de" w:eastAsia="de"/>
        </w:rPr>
      </w:pPr>
      <w:r>
        <w:rPr>
          <w:rStyle w:val="main"/>
          <w:b/>
          <w:bCs/>
          <w:color w:val="C8000A"/>
          <w:sz w:val="32"/>
          <w:szCs w:val="32"/>
          <w:lang w:val="de" w:eastAsia="de"/>
        </w:rPr>
        <w:t xml:space="preserve">Insolvenzrecht PLUS </w:t>
      </w:r>
    </w:p>
    <w:p>
      <w:pPr>
        <w:pStyle w:val="bocenterbokastenh3"/>
        <w:pBdr>
          <w:top w:val="none" w:sz="0" w:space="6" w:color="auto"/>
          <w:left w:val="none" w:sz="0" w:space="12" w:color="auto"/>
          <w:bottom w:val="none" w:sz="0" w:space="6" w:color="auto"/>
          <w:right w:val="none" w:sz="0" w:space="12" w:color="auto"/>
        </w:pBdr>
        <w:spacing w:before="60" w:after="60" w:line="255" w:lineRule="atLeast"/>
        <w:ind w:left="330" w:right="540"/>
        <w:outlineLvl w:val="2"/>
        <w:rPr>
          <w:rStyle w:val="main"/>
          <w:b/>
          <w:bCs/>
          <w:color w:val="C8000A"/>
          <w:sz w:val="28"/>
          <w:szCs w:val="28"/>
          <w:lang w:val="de" w:eastAsia="de"/>
        </w:rPr>
      </w:pPr>
      <w:r>
        <w:rPr>
          <w:rStyle w:val="main"/>
          <w:b/>
          <w:bCs/>
          <w:lang w:val="de" w:eastAsia="de"/>
        </w:rPr>
        <w:t>Kommentare und Handbücher</w:t>
      </w:r>
    </w:p>
    <w:p>
      <w:pPr>
        <w:pStyle w:val="bocenterdivwerksgruppierungline"/>
        <w:pBdr>
          <w:top w:val="none" w:sz="0" w:space="0" w:color="auto"/>
          <w:left w:val="none" w:sz="0" w:space="14" w:color="auto"/>
          <w:bottom w:val="none" w:sz="0" w:space="0" w:color="auto"/>
          <w:right w:val="none" w:sz="0" w:space="0" w:color="auto"/>
        </w:pBdr>
        <w:spacing w:before="150" w:after="0" w:line="255" w:lineRule="atLeast"/>
        <w:ind w:left="1185" w:right="570"/>
        <w:rPr>
          <w:rStyle w:val="main"/>
          <w:b/>
          <w:bCs/>
          <w:color w:val="000000"/>
          <w:sz w:val="14"/>
          <w:szCs w:val="14"/>
          <w:lang w:val="de" w:eastAsia="de"/>
        </w:rPr>
      </w:pPr>
      <w:bookmarkStart w:id="0" w:name="opus_21689"/>
      <w:r>
        <w:rPr>
          <w:rStyle w:val="bocontentwrapperbocenteranotbeck-btn"/>
          <w:b/>
          <w:bCs/>
          <w:sz w:val="27"/>
          <w:szCs w:val="27"/>
          <w:u w:val="single" w:color="C8000A"/>
          <w:lang w:val="de" w:eastAsia="de"/>
        </w:rPr>
        <w:t xml:space="preserve">Münchener Kommentar zur Insolvenzordnung </w:t>
      </w:r>
      <w:bookmarkEnd w:id="0"/>
      <w:r>
        <w:rPr>
          <w:rStyle w:val="bo-badge-highlight"/>
          <w:b/>
          <w:bCs/>
          <w:i w:val="0"/>
          <w:iCs w:val="0"/>
          <w:lang w:val="de" w:eastAsia="de"/>
        </w:rPr>
        <w:t>Highlight</w:t>
      </w:r>
      <w:hyperlink r:id="rId6" w:anchor="opus_detail_21689" w:tooltip="Zur Werkgruppierung springen" w:history="1"/>
    </w:p>
    <w:p>
      <w:pPr>
        <w:pStyle w:val="bocenterdivopusline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410" w:right="570"/>
        <w:rPr>
          <w:rStyle w:val="main"/>
          <w:color w:val="000000"/>
          <w:lang w:val="de" w:eastAsia="de"/>
        </w:rPr>
      </w:pPr>
      <w:hyperlink r:id="rId7" w:tgtFrame="_self" w:tooltip="MüKoInsO" w:history="1">
        <w:bookmarkStart w:id="1" w:name="opus_208442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Münchener Kommentar zur InsO, Bd. 1 §§ 1 - 79 InsO, InsVV</w:t>
        </w:r>
        <w:r>
          <w:rPr>
            <w:rStyle w:val="bocontentwrapperbocenteranotbeck-btn"/>
            <w:u w:val="single" w:color="C8000A"/>
            <w:bdr w:val="none" w:sz="0" w:space="0" w:color="auto"/>
            <w:lang w:val="de" w:eastAsia="de"/>
          </w:rPr>
          <w:t xml:space="preserve"> </w:t>
        </w:r>
        <w:r>
          <w:rPr>
            <w:rStyle w:val="bo-badge-highlight"/>
            <w:b/>
            <w:bCs/>
            <w:i w:val="0"/>
            <w:iCs w:val="0"/>
            <w:u w:val="single" w:color="C8000A"/>
            <w:lang w:val="de" w:eastAsia="de"/>
          </w:rPr>
          <w:t>Highlight</w:t>
        </w:r>
      </w:hyperlink>
      <w:bookmarkEnd w:id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410" w:right="570"/>
        <w:rPr>
          <w:rStyle w:val="main"/>
          <w:color w:val="000000"/>
          <w:lang w:val="de" w:eastAsia="de"/>
        </w:rPr>
      </w:pPr>
      <w:hyperlink r:id="rId8" w:tgtFrame="_self" w:tooltip="MüKoInsO" w:history="1">
        <w:bookmarkStart w:id="2" w:name="opus_208472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Münchener Kommentar zur InsO, Bd. 2 §§ 80 - 216 InsO</w:t>
        </w:r>
        <w:r>
          <w:rPr>
            <w:rStyle w:val="bocontentwrapperbocenteranotbeck-btn"/>
            <w:u w:val="single" w:color="C8000A"/>
            <w:bdr w:val="none" w:sz="0" w:space="0" w:color="auto"/>
            <w:lang w:val="de" w:eastAsia="de"/>
          </w:rPr>
          <w:t xml:space="preserve"> </w:t>
        </w:r>
        <w:r>
          <w:rPr>
            <w:rStyle w:val="bo-badge-highlight"/>
            <w:b/>
            <w:bCs/>
            <w:i w:val="0"/>
            <w:iCs w:val="0"/>
            <w:u w:val="single" w:color="C8000A"/>
            <w:lang w:val="de" w:eastAsia="de"/>
          </w:rPr>
          <w:t>Highlight</w:t>
        </w:r>
      </w:hyperlink>
      <w:bookmarkEnd w:id="2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410" w:right="570"/>
        <w:rPr>
          <w:rStyle w:val="main"/>
          <w:color w:val="000000"/>
          <w:lang w:val="de" w:eastAsia="de"/>
        </w:rPr>
      </w:pPr>
      <w:hyperlink r:id="rId9" w:tgtFrame="_self" w:tooltip="MüKoInsO" w:history="1">
        <w:bookmarkStart w:id="3" w:name="opus_126820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Münchener Kommentar zur InsO, Bd. 3, §§ 217 - 359 InsO</w:t>
        </w:r>
        <w:r>
          <w:rPr>
            <w:rStyle w:val="bocontentwrapperbocenteranotbeck-btn"/>
            <w:u w:val="single" w:color="C8000A"/>
            <w:bdr w:val="none" w:sz="0" w:space="0" w:color="auto"/>
            <w:lang w:val="de" w:eastAsia="de"/>
          </w:rPr>
          <w:t xml:space="preserve"> </w:t>
        </w:r>
        <w:r>
          <w:rPr>
            <w:rStyle w:val="bo-badge-highlight"/>
            <w:b/>
            <w:bCs/>
            <w:i w:val="0"/>
            <w:iCs w:val="0"/>
            <w:u w:val="single" w:color="C8000A"/>
            <w:lang w:val="de" w:eastAsia="de"/>
          </w:rPr>
          <w:t>Highlight</w:t>
        </w:r>
      </w:hyperlink>
      <w:bookmarkEnd w:id="3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410" w:right="570"/>
        <w:rPr>
          <w:rStyle w:val="main"/>
          <w:color w:val="000000"/>
          <w:lang w:val="de" w:eastAsia="de"/>
        </w:rPr>
      </w:pPr>
      <w:hyperlink r:id="rId10" w:tgtFrame="_self" w:tooltip="MüKoInsO" w:history="1">
        <w:bookmarkStart w:id="4" w:name="opus_143336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Münchener Kommentar zur InsO, Bd. 4, EuInsVO 2015, Art. 102a-102c EGInsO, Länderberichte</w:t>
        </w:r>
        <w:r>
          <w:rPr>
            <w:rStyle w:val="bocontentwrapperbocenteranotbeck-btn"/>
            <w:u w:val="single" w:color="C8000A"/>
            <w:bdr w:val="none" w:sz="0" w:space="0" w:color="auto"/>
            <w:lang w:val="de" w:eastAsia="de"/>
          </w:rPr>
          <w:t xml:space="preserve"> </w:t>
        </w:r>
        <w:r>
          <w:rPr>
            <w:rStyle w:val="bo-badge-highlight"/>
            <w:b/>
            <w:bCs/>
            <w:i w:val="0"/>
            <w:iCs w:val="0"/>
            <w:u w:val="single" w:color="C8000A"/>
            <w:lang w:val="de" w:eastAsia="de"/>
          </w:rPr>
          <w:t>Highlight</w:t>
        </w:r>
      </w:hyperlink>
      <w:bookmarkEnd w:id="4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11" w:tgtFrame="_self" w:tooltip="Andres" w:history="1">
        <w:bookmarkStart w:id="5" w:name="opus_206089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Andres/​Leithaus, Insolvenzordnung</w:t>
        </w:r>
        <w:r>
          <w:rPr>
            <w:rStyle w:val="bocontentwrapperbocenteranotbeck-btn"/>
            <w:u w:val="single" w:color="C8000A"/>
            <w:bdr w:val="none" w:sz="0" w:space="0" w:color="auto"/>
            <w:lang w:val="de" w:eastAsia="de"/>
          </w:rPr>
          <w:t xml:space="preserve"> </w:t>
        </w:r>
        <w:r>
          <w:rPr>
            <w:rStyle w:val="bo-badge-highlight"/>
            <w:b/>
            <w:bCs/>
            <w:i w:val="0"/>
            <w:iCs w:val="0"/>
            <w:u w:val="single" w:color="C8000A"/>
            <w:lang w:val="de" w:eastAsia="de"/>
          </w:rPr>
          <w:t>Highlight</w:t>
        </w:r>
      </w:hyperlink>
      <w:bookmarkEnd w:id="5"/>
      <w:hyperlink r:id="rId12" w:anchor="opus_detail_206089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13" w:tgtFrame="_self" w:tooltip="BraunInsO" w:history="1">
        <w:bookmarkStart w:id="6" w:name="opus_196788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Braun, Insolvenzordnung</w:t>
        </w:r>
        <w:r>
          <w:rPr>
            <w:rStyle w:val="bocontentwrapperbocenteranotbeck-btn"/>
            <w:u w:val="single" w:color="C8000A"/>
            <w:bdr w:val="none" w:sz="0" w:space="0" w:color="auto"/>
            <w:lang w:val="de" w:eastAsia="de"/>
          </w:rPr>
          <w:t xml:space="preserve"> </w:t>
        </w:r>
        <w:r>
          <w:rPr>
            <w:rStyle w:val="bo-badge-highlight"/>
            <w:b/>
            <w:bCs/>
            <w:i w:val="0"/>
            <w:iCs w:val="0"/>
            <w:u w:val="single" w:color="C8000A"/>
            <w:lang w:val="de" w:eastAsia="de"/>
          </w:rPr>
          <w:t>Highlight</w:t>
        </w:r>
      </w:hyperlink>
      <w:bookmarkEnd w:id="6"/>
      <w:hyperlink r:id="rId14" w:anchor="opus_detail_196788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15" w:tgtFrame="_self" w:tooltip="Buth" w:history="1">
        <w:bookmarkStart w:id="7" w:name="opus_157134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Buth/​Hermanns, Restrukturierung, Sanierung, Insolvenz</w:t>
        </w:r>
      </w:hyperlink>
      <w:bookmarkEnd w:id="7"/>
      <w:hyperlink r:id="rId16" w:anchor="opus_detail_157134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17" w:tgtFrame="_self" w:tooltip="Gottwald InsR" w:history="1">
        <w:bookmarkStart w:id="8" w:name="opus_130438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Gottwald/​Haas, Insolvenzrechts-Handbuch</w:t>
        </w:r>
      </w:hyperlink>
      <w:bookmarkEnd w:id="8"/>
      <w:hyperlink r:id="rId18" w:anchor="opus_detail_130438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19" w:tgtFrame="_self" w:tooltip="Haarmeyer" w:history="1">
        <w:bookmarkStart w:id="9" w:name="opus_195683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Haarmeyer/​Mock, Vergütung in Krise, Sanierung und Insolvenz</w:t>
        </w:r>
      </w:hyperlink>
      <w:bookmarkEnd w:id="9"/>
      <w:hyperlink r:id="rId20" w:anchor="opus_detail_195683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21" w:tgtFrame="_self" w:tooltip="Henning, Privatinsolvenz" w:history="1">
        <w:bookmarkStart w:id="10" w:name="opus_216623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Henning/​Lackmann/​Rein, Privatinsolvenz</w:t>
        </w:r>
      </w:hyperlink>
      <w:bookmarkEnd w:id="10"/>
      <w:hyperlink r:id="rId22" w:anchor="opus_detail_216623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23" w:tgtFrame="_self" w:tooltip="Holzborn" w:history="1">
        <w:bookmarkStart w:id="11" w:name="opus_44173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Holzborn/​v. Vietinghoff, Haftung und Insolvenz im GmbH-Recht</w:t>
        </w:r>
      </w:hyperlink>
      <w:bookmarkEnd w:id="11"/>
      <w:hyperlink r:id="rId24" w:anchor="opus_detail_44173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25" w:tgtFrame="_self" w:tooltip="HuberAnfG" w:history="1">
        <w:bookmarkStart w:id="12" w:name="opus_153176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Huber, Anfechtungsgesetz (AnfG)</w:t>
        </w:r>
      </w:hyperlink>
      <w:bookmarkEnd w:id="12"/>
      <w:hyperlink r:id="rId26" w:anchor="opus_detail_153176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27" w:tgtFrame="_self" w:tooltip="Mankowski" w:history="1">
        <w:bookmarkStart w:id="13" w:name="opus_88112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Mankowski/​Müller/​J.Schmidt, EuInsVO 2015</w:t>
        </w:r>
      </w:hyperlink>
      <w:bookmarkEnd w:id="13"/>
      <w:hyperlink r:id="rId28" w:anchor="opus_detail_88112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29" w:tgtFrame="_self" w:tooltip="SchmidtPI" w:history="1">
        <w:bookmarkStart w:id="14" w:name="opus_109998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Schmidt, Privatinsolvenz</w:t>
        </w:r>
      </w:hyperlink>
      <w:bookmarkEnd w:id="14"/>
      <w:hyperlink r:id="rId30" w:anchor="opus_detail_109998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31" w:tgtFrame="_self" w:tooltip="Sonnleitner" w:history="1">
        <w:bookmarkStart w:id="15" w:name="opus_157145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Sonnleitner/​Witfeld, Insolvenz- und Sanierungssteuerrecht</w:t>
        </w:r>
      </w:hyperlink>
      <w:bookmarkEnd w:id="15"/>
      <w:hyperlink r:id="rId32" w:anchor="opus_detail_157145" w:tooltip="Zur Werksübersicht springen" w:history="1"/>
    </w:p>
    <w:p>
      <w:pPr>
        <w:pStyle w:val="bocenterbokastenh3"/>
        <w:pBdr>
          <w:top w:val="none" w:sz="0" w:space="6" w:color="auto"/>
          <w:left w:val="none" w:sz="0" w:space="12" w:color="auto"/>
          <w:bottom w:val="none" w:sz="0" w:space="6" w:color="auto"/>
          <w:right w:val="none" w:sz="0" w:space="12" w:color="auto"/>
        </w:pBdr>
        <w:spacing w:before="225" w:after="60" w:line="255" w:lineRule="atLeast"/>
        <w:ind w:left="330" w:right="540"/>
        <w:outlineLvl w:val="2"/>
        <w:rPr>
          <w:rStyle w:val="main"/>
          <w:b/>
          <w:bCs/>
          <w:color w:val="C8000A"/>
          <w:sz w:val="28"/>
          <w:szCs w:val="28"/>
          <w:lang w:val="de" w:eastAsia="de"/>
        </w:rPr>
      </w:pPr>
      <w:r>
        <w:rPr>
          <w:rStyle w:val="main"/>
          <w:b/>
          <w:bCs/>
          <w:lang w:val="de" w:eastAsia="de"/>
        </w:rPr>
        <w:t>Formulare</w:t>
      </w:r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33" w:tgtFrame="_self" w:tooltip="Breuer" w:history="1">
        <w:bookmarkStart w:id="16" w:name="opus_206081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Breuer/​Flöther, Formularbuch Sanierung und Insolvenz</w:t>
        </w:r>
      </w:hyperlink>
      <w:bookmarkEnd w:id="16"/>
      <w:hyperlink r:id="rId34" w:anchor="opus_detail_206081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35" w:tgtFrame="_self" w:tooltip="BeckOF Prozess InsR" w:history="1">
        <w:bookmarkStart w:id="17" w:name="opus_24595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BeckOF Prozess | Insolvenzrecht</w:t>
        </w:r>
      </w:hyperlink>
      <w:bookmarkEnd w:id="17"/>
      <w:hyperlink r:id="rId36" w:anchor="opus_detail_24595" w:tooltip="Zur Werksübersicht springen" w:history="1"/>
    </w:p>
    <w:p>
      <w:pPr>
        <w:pStyle w:val="bocenterbokastenh3"/>
        <w:pBdr>
          <w:top w:val="none" w:sz="0" w:space="6" w:color="auto"/>
          <w:left w:val="none" w:sz="0" w:space="12" w:color="auto"/>
          <w:bottom w:val="none" w:sz="0" w:space="6" w:color="auto"/>
          <w:right w:val="none" w:sz="0" w:space="12" w:color="auto"/>
        </w:pBdr>
        <w:spacing w:before="450" w:after="60" w:line="255" w:lineRule="atLeast"/>
        <w:ind w:left="330" w:right="540"/>
        <w:outlineLvl w:val="2"/>
        <w:rPr>
          <w:rStyle w:val="main"/>
          <w:b/>
          <w:bCs/>
          <w:color w:val="C8000A"/>
          <w:sz w:val="28"/>
          <w:szCs w:val="28"/>
          <w:lang w:val="de" w:eastAsia="de"/>
        </w:rPr>
      </w:pPr>
      <w:r>
        <w:rPr>
          <w:rStyle w:val="main"/>
          <w:b/>
          <w:bCs/>
          <w:lang w:val="de" w:eastAsia="de"/>
        </w:rPr>
        <w:t>Zeitschriften</w:t>
      </w:r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37" w:tgtFrame="_self" w:tooltip="NZI" w:history="1">
        <w:bookmarkStart w:id="18" w:name="opus_92319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NZI - Insolvenzrecht, ab 1998</w:t>
        </w:r>
        <w:r>
          <w:rPr>
            <w:rStyle w:val="bocontentwrapperbocenteranotbeck-btn"/>
            <w:u w:val="single" w:color="C8000A"/>
            <w:bdr w:val="none" w:sz="0" w:space="0" w:color="auto"/>
            <w:lang w:val="de" w:eastAsia="de"/>
          </w:rPr>
          <w:t xml:space="preserve"> </w:t>
        </w:r>
        <w:r>
          <w:rPr>
            <w:rStyle w:val="bo-badge-highlight"/>
            <w:b/>
            <w:bCs/>
            <w:i w:val="0"/>
            <w:iCs w:val="0"/>
            <w:u w:val="single" w:color="C8000A"/>
            <w:lang w:val="de" w:eastAsia="de"/>
          </w:rPr>
          <w:t>Highlight</w:t>
        </w:r>
      </w:hyperlink>
      <w:bookmarkEnd w:id="18"/>
      <w:hyperlink r:id="rId38" w:anchor="opus_detail_92319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39" w:tgtFrame="_self" w:tooltip="NZI-Beil." w:history="1">
        <w:bookmarkStart w:id="19" w:name="opus_92059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NZI Beilage, ab 1998</w:t>
        </w:r>
      </w:hyperlink>
      <w:bookmarkEnd w:id="19"/>
      <w:hyperlink r:id="rId40" w:anchor="opus_detail_92059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41" w:tgtFrame="_self" w:tooltip="VIA" w:history="1">
        <w:bookmarkStart w:id="20" w:name="opus_23622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Verbraucherinsolvenz aktuell, ab 2009</w:t>
        </w:r>
      </w:hyperlink>
      <w:bookmarkEnd w:id="20"/>
      <w:hyperlink r:id="rId42" w:anchor="opus_detail_23622" w:tooltip="Zur Werksübersicht springen" w:history="1"/>
    </w:p>
    <w:p>
      <w:pPr>
        <w:pStyle w:val="bocenterbokastenh3"/>
        <w:pBdr>
          <w:top w:val="none" w:sz="0" w:space="6" w:color="auto"/>
          <w:left w:val="none" w:sz="0" w:space="12" w:color="auto"/>
          <w:bottom w:val="none" w:sz="0" w:space="6" w:color="auto"/>
          <w:right w:val="none" w:sz="0" w:space="12" w:color="auto"/>
        </w:pBdr>
        <w:spacing w:before="225" w:after="60" w:line="255" w:lineRule="atLeast"/>
        <w:ind w:left="330" w:right="540"/>
        <w:outlineLvl w:val="2"/>
        <w:rPr>
          <w:rStyle w:val="main"/>
          <w:b/>
          <w:bCs/>
          <w:color w:val="C8000A"/>
          <w:sz w:val="28"/>
          <w:szCs w:val="28"/>
          <w:lang w:val="de" w:eastAsia="de"/>
        </w:rPr>
      </w:pPr>
      <w:r>
        <w:rPr>
          <w:rStyle w:val="main"/>
          <w:b/>
          <w:bCs/>
          <w:lang w:val="de" w:eastAsia="de"/>
        </w:rPr>
        <w:t>Fachdienst und Fachnews</w:t>
      </w:r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43" w:tgtFrame="_self" w:tooltip="FD-InsR" w:history="1">
        <w:bookmarkStart w:id="21" w:name="opus_16342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Fachdienst Insolvenzrecht</w:t>
        </w:r>
      </w:hyperlink>
      <w:bookmarkEnd w:id="21"/>
      <w:hyperlink r:id="rId44" w:anchor="opus_detail_16342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45" w:tgtFrame="_self" w:history="1">
        <w:bookmarkStart w:id="22" w:name="opus_20480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Fach-News Insolvenzrecht</w:t>
        </w:r>
      </w:hyperlink>
      <w:bookmarkEnd w:id="22"/>
      <w:hyperlink r:id="rId46" w:anchor="opus_detail_20480" w:tooltip="Zur Werksübersicht springen" w:history="1"/>
    </w:p>
    <w:p>
      <w:pPr>
        <w:pStyle w:val="bocenterbokastenh3"/>
        <w:pBdr>
          <w:top w:val="none" w:sz="0" w:space="6" w:color="auto"/>
          <w:left w:val="none" w:sz="0" w:space="12" w:color="auto"/>
          <w:bottom w:val="none" w:sz="0" w:space="6" w:color="auto"/>
          <w:right w:val="none" w:sz="0" w:space="12" w:color="auto"/>
        </w:pBdr>
        <w:spacing w:before="225" w:after="60" w:line="255" w:lineRule="atLeast"/>
        <w:ind w:left="330" w:right="540"/>
        <w:outlineLvl w:val="2"/>
        <w:rPr>
          <w:rStyle w:val="main"/>
          <w:b/>
          <w:bCs/>
          <w:color w:val="C8000A"/>
          <w:sz w:val="28"/>
          <w:szCs w:val="28"/>
          <w:lang w:val="de" w:eastAsia="de"/>
        </w:rPr>
      </w:pPr>
      <w:r>
        <w:rPr>
          <w:rStyle w:val="main"/>
          <w:b/>
          <w:bCs/>
          <w:lang w:val="de" w:eastAsia="de"/>
        </w:rPr>
        <w:t>Normen</w:t>
      </w:r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47" w:tgtFrame="_self" w:tooltip="Insolvenzrecht Texte" w:history="1">
        <w:bookmarkStart w:id="23" w:name="opus_16340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Normen Insolvenzrecht</w:t>
        </w:r>
      </w:hyperlink>
      <w:bookmarkEnd w:id="23"/>
      <w:hyperlink r:id="rId48" w:anchor="opus_detail_16340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49" w:tgtFrame="_self" w:tooltip="WN" w:history="1">
        <w:bookmarkStart w:id="24" w:name="opus_16341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Wichtigste Normen (rechtsgebietsübergreifend)</w:t>
        </w:r>
      </w:hyperlink>
      <w:bookmarkEnd w:id="24"/>
      <w:hyperlink r:id="rId50" w:anchor="opus_detail_16341" w:tooltip="Zur Werksübersicht springen" w:history="1"/>
    </w:p>
    <w:p>
      <w:pPr>
        <w:pStyle w:val="bocenterbokastenh3"/>
        <w:pBdr>
          <w:top w:val="none" w:sz="0" w:space="6" w:color="auto"/>
          <w:left w:val="none" w:sz="0" w:space="12" w:color="auto"/>
          <w:bottom w:val="none" w:sz="0" w:space="6" w:color="auto"/>
          <w:right w:val="none" w:sz="0" w:space="12" w:color="auto"/>
        </w:pBdr>
        <w:spacing w:before="225" w:after="60" w:line="255" w:lineRule="atLeast"/>
        <w:ind w:left="330" w:right="540"/>
        <w:outlineLvl w:val="2"/>
        <w:rPr>
          <w:rStyle w:val="main"/>
          <w:b/>
          <w:bCs/>
          <w:color w:val="C8000A"/>
          <w:sz w:val="28"/>
          <w:szCs w:val="28"/>
          <w:lang w:val="de" w:eastAsia="de"/>
        </w:rPr>
      </w:pPr>
      <w:r>
        <w:rPr>
          <w:rStyle w:val="main"/>
          <w:b/>
          <w:bCs/>
          <w:lang w:val="de" w:eastAsia="de"/>
        </w:rPr>
        <w:t>Aufsätze und Rechtsprechung</w:t>
      </w:r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51" w:tgtFrame="_self" w:tooltip="Aufsätze (Detailsuche)" w:history="1">
        <w:bookmarkStart w:id="25" w:name="opus_33992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Aufsätze zum Insolvenzrecht</w:t>
        </w:r>
      </w:hyperlink>
      <w:bookmarkEnd w:id="25"/>
      <w:hyperlink r:id="rId52" w:anchor="opus_detail_33992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53" w:tgtFrame="_self" w:tooltip="Rechtsprechung (Detailsuche)" w:history="1">
        <w:bookmarkStart w:id="26" w:name="opus_33993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Rechtsprechung zum Insolvenzrecht</w:t>
        </w:r>
      </w:hyperlink>
      <w:bookmarkEnd w:id="26"/>
      <w:hyperlink r:id="rId54" w:anchor="opus_detail_33993" w:tooltip="Zur Werksübersicht springen" w:history="1"/>
    </w:p>
    <w:sectPr>
      <w:headerReference w:type="default" r:id="rId55"/>
      <w:footerReference w:type="default" r:id="rId56"/>
      <w:pgSz w:w="11906" w:h="16838"/>
      <w:pgMar w:top="505" w:right="1404" w:bottom="842" w:left="1404" w:header="708" w:footer="708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width:0;height:0;margin-top:0;margin-left:0;mso-position-horizontal:center;mso-position-horizontal-relative:page;mso-position-vertical:bottom;mso-position-vertical-relative:page;mso-wrap-style:none;position:absolute;z-index:251658240" stroked="f">
          <v:path strokeok="f" textboxrect="0,0,21600,21600"/>
          <v:textbox style="layout-flow:horizontal;mso-fit-shape-to-text:t" inset="0,0,0,0">
            <w:txbxContent>
              <w:p>
                <w:pPr>
                  <w:tabs>
                    <w:tab w:val="right" w:pos="9098"/>
                  </w:tabs>
                </w:pPr>
                <w:r>
                  <w:fldChar w:fldCharType="begin"/>
                </w:r>
                <w:r>
                  <w:rPr>
                    <w:rFonts w:ascii="Roboto" w:eastAsia="Roboto" w:hAnsi="Roboto" w:cs="Roboto"/>
                    <w:sz w:val="16"/>
                  </w:rPr>
                  <w:instrText xml:space="preserve"> PAGE </w:instrText>
                </w:r>
                <w:r>
                  <w:fldChar w:fldCharType="separate"/>
                </w:r>
                <w:r>
                  <w:fldChar w:fldCharType="end"/>
                </w:r>
                <w:r>
                  <w:rPr>
                    <w:rFonts w:ascii="Roboto" w:eastAsia="Roboto" w:hAnsi="Roboto" w:cs="Roboto"/>
                    <w:sz w:val="16"/>
                  </w:rPr>
                  <w:t xml:space="preserve"> von </w:t>
                </w:r>
                <w:r>
                  <w:fldChar w:fldCharType="begin"/>
                </w:r>
                <w:r>
                  <w:rPr>
                    <w:rFonts w:ascii="Roboto" w:eastAsia="Roboto" w:hAnsi="Roboto" w:cs="Roboto"/>
                    <w:sz w:val="16"/>
                  </w:rPr>
                  <w:instrText xml:space="preserve"> NUMPAGES </w:instrText>
                </w:r>
                <w:r>
                  <w:fldChar w:fldCharType="separate"/>
                </w:r>
                <w:r>
                  <w:fldChar w:fldCharType="end"/>
                </w:r>
                <w:r>
                  <w:rPr>
                    <w:rFonts w:ascii="Roboto" w:eastAsia="Roboto" w:hAnsi="Roboto" w:cs="Roboto"/>
                    <w:sz w:val="16"/>
                  </w:rPr>
                  <w:tab/>
                </w:r>
                <w:r>
                  <w:rPr>
                    <w:rFonts w:ascii="Roboto" w:eastAsia="Roboto" w:hAnsi="Roboto" w:cs="Roboto"/>
                    <w:sz w:val="16"/>
                  </w:rPr>
                  <w:t>01/15/2026</w:t>
                </w:r>
              </w:p>
            </w:txbxContent>
          </v:textbox>
        </v:shape>
      </w:pic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0;height:0;margin-top:0;margin-left:0;mso-position-horizontal:center;mso-position-horizontal-relative:page;mso-position-vertical:top;mso-position-vertical-relative:page;mso-wrap-style:none;position:absolute;z-index:251658240" stroked="f">
          <v:path strokeok="f" textboxrect="0,0,21600,21600"/>
          <v:textbox style="layout-flow:horizontal;mso-fit-shape-to-text:t" inset="0,0,0,0">
            <w:txbxContent>
              <w:p>
                <w:pPr>
                  <w:jc w:val="center"/>
                </w:pPr>
                <w:r>
                  <w:rPr>
                    <w:rFonts w:ascii="Roboto" w:eastAsia="Roboto" w:hAnsi="Roboto" w:cs="Roboto"/>
                    <w:sz w:val="16"/>
                  </w:rPr>
                  <w:t>Kopie von  , abgerufen am 15.01.2026 14:16 - Quelle: beck-online DIE DATENBANK</w:t>
                </w:r>
              </w:p>
            </w:txbxContent>
          </v:textbox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000001"/>
    <w:multiLevelType w:val="hybridMultilevel"/>
    <w:tmpl w:val="0000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">
    <w:nsid w:val="00000002"/>
    <w:multiLevelType w:val="hybridMultilevel"/>
    <w:tmpl w:val="0000000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2">
    <w:nsid w:val="00000003"/>
    <w:multiLevelType w:val="hybridMultilevel"/>
    <w:tmpl w:val="00000003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3">
    <w:nsid w:val="00000004"/>
    <w:multiLevelType w:val="hybridMultilevel"/>
    <w:tmpl w:val="0000000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4">
    <w:nsid w:val="00000005"/>
    <w:multiLevelType w:val="hybridMultilevel"/>
    <w:tmpl w:val="00000005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5">
    <w:nsid w:val="00000006"/>
    <w:multiLevelType w:val="hybridMultilevel"/>
    <w:tmpl w:val="0000000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6">
    <w:nsid w:val="00000007"/>
    <w:multiLevelType w:val="hybridMultilevel"/>
    <w:tmpl w:val="00000007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7">
    <w:nsid w:val="00000008"/>
    <w:multiLevelType w:val="hybridMultilevel"/>
    <w:tmpl w:val="0000000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8">
    <w:nsid w:val="00000009"/>
    <w:multiLevelType w:val="hybridMultilevel"/>
    <w:tmpl w:val="00000009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Roboto" w:eastAsia="Roboto" w:hAnsi="Roboto" w:cs="Roboto"/>
        <w:lang w:val="de-DE" w:eastAsia="de-DE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</w:pPr>
    <w:rPr>
      <w:rFonts w:ascii="Roboto" w:eastAsia="Roboto" w:hAnsi="Roboto" w:cs="Roboto"/>
      <w:color w:val="141414"/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506D7A"/>
    <w:pPr>
      <w:keepNext/>
      <w:keepLines/>
      <w:spacing w:before="240" w:after="0"/>
      <w:outlineLvl w:val="0"/>
    </w:pPr>
    <w:rPr>
      <w:rFonts w:ascii="Roboto" w:eastAsia="Roboto" w:hAnsi="Roboto" w:cs="Roboto"/>
      <w:b/>
      <w:bCs/>
      <w:i w:val="0"/>
      <w:color w:val="2F5496" w:themeShade="BF"/>
      <w:kern w:val="36"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qFormat/>
    <w:rsid w:val="00506D7A"/>
    <w:pPr>
      <w:keepNext/>
      <w:keepLines/>
      <w:spacing w:before="40" w:after="0"/>
      <w:outlineLvl w:val="1"/>
    </w:pPr>
    <w:rPr>
      <w:rFonts w:ascii="Roboto" w:eastAsia="Roboto" w:hAnsi="Roboto" w:cs="Roboto"/>
      <w:b/>
      <w:bCs/>
      <w:i w:val="0"/>
      <w:color w:val="2F5496" w:themeShade="BF"/>
      <w:sz w:val="31"/>
      <w:szCs w:val="31"/>
    </w:rPr>
  </w:style>
  <w:style w:type="paragraph" w:styleId="Heading3">
    <w:name w:val="heading 3"/>
    <w:basedOn w:val="Normal"/>
    <w:next w:val="Normal"/>
    <w:link w:val="Heading3Char"/>
    <w:uiPriority w:val="9"/>
    <w:qFormat/>
    <w:rsid w:val="00506D7A"/>
    <w:pPr>
      <w:keepNext/>
      <w:keepLines/>
      <w:spacing w:before="40" w:after="0"/>
      <w:outlineLvl w:val="2"/>
    </w:pPr>
    <w:rPr>
      <w:rFonts w:ascii="Roboto" w:eastAsia="Roboto" w:hAnsi="Roboto" w:cs="Roboto"/>
      <w:b/>
      <w:bCs/>
      <w:i w:val="0"/>
      <w:color w:val="1F3763" w:themeShade="7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qFormat/>
    <w:rsid w:val="00506D7A"/>
    <w:pPr>
      <w:keepNext/>
      <w:keepLines/>
      <w:spacing w:before="40" w:after="0"/>
      <w:outlineLvl w:val="3"/>
    </w:pPr>
    <w:rPr>
      <w:rFonts w:ascii="Roboto" w:eastAsia="Roboto" w:hAnsi="Roboto" w:cs="Roboto"/>
      <w:b/>
      <w:bCs/>
      <w:i w:val="0"/>
      <w:iCs/>
      <w:color w:val="2F5496" w:themeShade="BF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qFormat/>
    <w:rsid w:val="00506D7A"/>
    <w:pPr>
      <w:keepNext/>
      <w:keepLines/>
      <w:spacing w:before="40" w:after="0"/>
      <w:outlineLvl w:val="4"/>
    </w:pPr>
    <w:rPr>
      <w:rFonts w:ascii="Roboto" w:eastAsia="Roboto" w:hAnsi="Roboto" w:cs="Roboto"/>
      <w:b/>
      <w:bCs/>
      <w:i w:val="0"/>
      <w:color w:val="2F5496" w:themeShade="BF"/>
      <w:sz w:val="20"/>
      <w:szCs w:val="20"/>
    </w:rPr>
  </w:style>
  <w:style w:type="paragraph" w:styleId="Heading6">
    <w:name w:val="heading 6"/>
    <w:basedOn w:val="Normal"/>
    <w:next w:val="Normal"/>
    <w:link w:val="Heading6Char"/>
    <w:uiPriority w:val="9"/>
    <w:qFormat/>
    <w:rsid w:val="00506D7A"/>
    <w:pPr>
      <w:keepNext/>
      <w:keepLines/>
      <w:spacing w:before="40" w:after="0"/>
      <w:outlineLvl w:val="5"/>
    </w:pPr>
    <w:rPr>
      <w:rFonts w:ascii="Roboto" w:eastAsia="Roboto" w:hAnsi="Roboto" w:cs="Roboto"/>
      <w:b/>
      <w:bCs/>
      <w:i w:val="0"/>
      <w:color w:val="1F3763" w:themeShade="7F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Heading1Char">
    <w:name w:val="Heading 1 Char"/>
    <w:basedOn w:val="DefaultParagraphFont"/>
    <w:link w:val="Heading1"/>
    <w:uiPriority w:val="9"/>
    <w:rsid w:val="00506D7A"/>
    <w:rPr>
      <w:rFonts w:ascii="Calibri Light" w:eastAsia="Times New Roman" w:hAnsi="Calibri Light" w:cs="Times New Roman"/>
      <w:color w:val="2F5496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506D7A"/>
    <w:rPr>
      <w:rFonts w:ascii="Calibri Light" w:eastAsia="Times New Roman" w:hAnsi="Calibri Light" w:cs="Times New Roman"/>
      <w:color w:val="2F5496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506D7A"/>
    <w:rPr>
      <w:rFonts w:ascii="Calibri Light" w:eastAsia="Times New Roman" w:hAnsi="Calibri Light" w:cs="Times New Roman"/>
      <w:color w:val="1F3763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506D7A"/>
    <w:rPr>
      <w:rFonts w:ascii="Calibri Light" w:eastAsia="Times New Roman" w:hAnsi="Calibri Light" w:cs="Times New Roman"/>
      <w:i/>
      <w:iCs/>
      <w:color w:val="2F5496" w:themeShade="BF"/>
    </w:rPr>
  </w:style>
  <w:style w:type="character" w:customStyle="1" w:styleId="Heading5Char">
    <w:name w:val="Heading 5 Char"/>
    <w:basedOn w:val="DefaultParagraphFont"/>
    <w:link w:val="Heading5"/>
    <w:uiPriority w:val="9"/>
    <w:rsid w:val="00506D7A"/>
    <w:rPr>
      <w:rFonts w:ascii="Calibri Light" w:eastAsia="Times New Roman" w:hAnsi="Calibri Light" w:cs="Times New Roman"/>
      <w:color w:val="2F5496" w:themeShade="BF"/>
    </w:rPr>
  </w:style>
  <w:style w:type="character" w:customStyle="1" w:styleId="Heading6Char">
    <w:name w:val="Heading 6 Char"/>
    <w:basedOn w:val="DefaultParagraphFont"/>
    <w:link w:val="Heading6"/>
    <w:uiPriority w:val="9"/>
    <w:rsid w:val="00506D7A"/>
    <w:rPr>
      <w:rFonts w:ascii="Calibri Light" w:eastAsia="Times New Roman" w:hAnsi="Calibri Light" w:cs="Times New Roman"/>
      <w:color w:val="1F3763" w:themeShade="7F"/>
    </w:rPr>
  </w:style>
  <w:style w:type="paragraph" w:customStyle="1" w:styleId="overlay">
    <w:name w:val="overlay"/>
    <w:basedOn w:val="Normal"/>
    <w:rPr>
      <w:vanish/>
    </w:rPr>
  </w:style>
  <w:style w:type="paragraph" w:customStyle="1" w:styleId="divlayout-top">
    <w:name w:val="div_layout-top"/>
    <w:basedOn w:val="Normal"/>
    <w:rPr>
      <w:vanish/>
    </w:rPr>
  </w:style>
  <w:style w:type="paragraph" w:customStyle="1" w:styleId="divHeaderControl">
    <w:name w:val="div_HeaderControl"/>
    <w:basedOn w:val="Normal"/>
    <w:rPr>
      <w:vanish/>
    </w:rPr>
  </w:style>
  <w:style w:type="paragraph" w:customStyle="1" w:styleId="angebotleiste">
    <w:name w:val="angebotleiste"/>
    <w:basedOn w:val="Normal"/>
  </w:style>
  <w:style w:type="paragraph" w:customStyle="1" w:styleId="ullinknavigationlinotout-of-viewport">
    <w:name w:val="ul_linknavigation_li_not(.out-of-viewport)"/>
    <w:basedOn w:val="Normal"/>
    <w:rPr>
      <w:sz w:val="19"/>
      <w:szCs w:val="19"/>
    </w:rPr>
  </w:style>
  <w:style w:type="paragraph" w:customStyle="1" w:styleId="ullinknavigationlia">
    <w:name w:val="ul_linknavigation_li_a"/>
    <w:basedOn w:val="Normal"/>
    <w:rPr>
      <w:color w:val="333333"/>
    </w:rPr>
  </w:style>
  <w:style w:type="paragraph" w:customStyle="1" w:styleId="divheader-group-left">
    <w:name w:val="div_header-group-left"/>
    <w:basedOn w:val="Normal"/>
  </w:style>
  <w:style w:type="paragraph" w:customStyle="1" w:styleId="divHeaderControldivheader-left">
    <w:name w:val="div_HeaderControl_div_header-left"/>
    <w:basedOn w:val="Normal"/>
  </w:style>
  <w:style w:type="paragraph" w:customStyle="1" w:styleId="divHeaderControldivheader-leftdivheader-left-top">
    <w:name w:val="div_HeaderControl_div_header-left_div_header-left-top"/>
    <w:basedOn w:val="Normal"/>
    <w:pPr>
      <w:shd w:val="clear" w:color="auto" w:fill="FFFFFF"/>
    </w:pPr>
    <w:rPr>
      <w:shd w:val="clear" w:color="auto" w:fill="FFFFFF"/>
    </w:rPr>
  </w:style>
  <w:style w:type="character" w:customStyle="1" w:styleId="divheader-leftdivheader-left-topa">
    <w:name w:val="div_header-left_div_header-left-top_a"/>
    <w:basedOn w:val="DefaultParagraphFont"/>
  </w:style>
  <w:style w:type="paragraph" w:customStyle="1" w:styleId="divheader-left-top-mobile">
    <w:name w:val="div_header-left-top-mobile"/>
    <w:basedOn w:val="Normal"/>
    <w:rPr>
      <w:vanish/>
    </w:rPr>
  </w:style>
  <w:style w:type="paragraph" w:customStyle="1" w:styleId="divheader-left-top-mobile-left">
    <w:name w:val="div_header-left-top-mobile-left"/>
    <w:basedOn w:val="Normal"/>
    <w:pPr>
      <w:jc w:val="right"/>
    </w:pPr>
  </w:style>
  <w:style w:type="paragraph" w:customStyle="1" w:styleId="divheader-left-top-mobile-right">
    <w:name w:val="div_header-left-top-mobile-right"/>
    <w:basedOn w:val="Normal"/>
  </w:style>
  <w:style w:type="paragraph" w:customStyle="1" w:styleId="divheader-leftdivheader-left-middle">
    <w:name w:val="div_header-left_div_header-left-middle"/>
    <w:basedOn w:val="Normal"/>
    <w:pPr>
      <w:pBdr>
        <w:bottom w:val="single" w:sz="6" w:space="0" w:color="FFFFFF"/>
      </w:pBdr>
    </w:pPr>
  </w:style>
  <w:style w:type="paragraph" w:customStyle="1" w:styleId="divheader-leftdivheader-left-bottom">
    <w:name w:val="div_header-left_div_header-left-bottom"/>
    <w:basedOn w:val="Normal"/>
  </w:style>
  <w:style w:type="paragraph" w:customStyle="1" w:styleId="divHeaderControldivheader-center">
    <w:name w:val="div_HeaderControl_div_header-center"/>
    <w:basedOn w:val="Normal"/>
  </w:style>
  <w:style w:type="paragraph" w:customStyle="1" w:styleId="divheader-centerdivheader-center-left">
    <w:name w:val="div_header-center_div_header-center-left"/>
    <w:basedOn w:val="Normal"/>
  </w:style>
  <w:style w:type="paragraph" w:customStyle="1" w:styleId="divHeaderControldivheader-centerdivheader-center-left-top">
    <w:name w:val="div_HeaderControl_div_header-center_div_header-center-left-top"/>
    <w:basedOn w:val="Normal"/>
    <w:pPr>
      <w:shd w:val="clear" w:color="auto" w:fill="FFFFFF"/>
    </w:pPr>
    <w:rPr>
      <w:shd w:val="clear" w:color="auto" w:fill="FFFFFF"/>
    </w:rPr>
  </w:style>
  <w:style w:type="paragraph" w:customStyle="1" w:styleId="divheader-center-leftdivheader-center-left-middle">
    <w:name w:val="div_header-center-left_div_header-center-left-middle"/>
    <w:basedOn w:val="Normal"/>
    <w:pPr>
      <w:pBdr>
        <w:bottom w:val="single" w:sz="6" w:space="0" w:color="FFFFFF"/>
      </w:pBdr>
    </w:pPr>
  </w:style>
  <w:style w:type="paragraph" w:customStyle="1" w:styleId="divheader-center-leftdivheader-center-left-bottom">
    <w:name w:val="div_header-center-left_div_header-center-left-bottom"/>
    <w:basedOn w:val="Normal"/>
  </w:style>
  <w:style w:type="paragraph" w:customStyle="1" w:styleId="divheader-centerdivheader-center-center">
    <w:name w:val="div_header-center_div_header-center-center"/>
    <w:basedOn w:val="Normal"/>
  </w:style>
  <w:style w:type="paragraph" w:customStyle="1" w:styleId="divHeaderControldivheader-centerdivheader-center-centerdivheader-center-center-top">
    <w:name w:val="div_HeaderControl_div_header-center_div_header-center-center_div_header-center-center-top"/>
    <w:basedOn w:val="Normal"/>
    <w:pPr>
      <w:shd w:val="clear" w:color="auto" w:fill="FFFFFF"/>
    </w:pPr>
    <w:rPr>
      <w:shd w:val="clear" w:color="auto" w:fill="FFFFFF"/>
    </w:rPr>
  </w:style>
  <w:style w:type="paragraph" w:customStyle="1" w:styleId="divheader-centerdivheader-center-center-bottom">
    <w:name w:val="div_header-center_div_header-center-center-bottom"/>
    <w:basedOn w:val="Normal"/>
  </w:style>
  <w:style w:type="paragraph" w:customStyle="1" w:styleId="any">
    <w:name w:val="any"/>
    <w:basedOn w:val="Normal"/>
  </w:style>
  <w:style w:type="paragraph" w:customStyle="1" w:styleId="divSearchFormControl">
    <w:name w:val="div_SearchFormControl"/>
    <w:basedOn w:val="Normal"/>
    <w:rPr>
      <w:vanish/>
    </w:rPr>
  </w:style>
  <w:style w:type="paragraph" w:customStyle="1" w:styleId="divSearchFormControldivSearchFormControlhintergrund">
    <w:name w:val="div_SearchFormControl_div_SearchFormControl_hintergrund"/>
    <w:basedOn w:val="Normal"/>
  </w:style>
  <w:style w:type="paragraph" w:customStyle="1" w:styleId="divSearchFormControldivsuchfeld">
    <w:name w:val="div_SearchFormControl_div_suchfeld"/>
    <w:basedOn w:val="Normal"/>
    <w:pPr>
      <w:pBdr>
        <w:top w:val="none" w:sz="0" w:space="3" w:color="auto"/>
        <w:left w:val="none" w:sz="0" w:space="0" w:color="auto"/>
        <w:bottom w:val="none" w:sz="0" w:space="0" w:color="auto"/>
        <w:right w:val="none" w:sz="0" w:space="0" w:color="auto"/>
      </w:pBdr>
    </w:pPr>
    <w:rPr>
      <w:sz w:val="22"/>
      <w:szCs w:val="22"/>
    </w:rPr>
  </w:style>
  <w:style w:type="paragraph" w:customStyle="1" w:styleId="divSearchFormControldivsuchfeldinputfelder">
    <w:name w:val="div_SearchFormControl_div_suchfeld_inputfelder"/>
    <w:basedOn w:val="Normal"/>
    <w:pPr>
      <w:pBdr>
        <w:top w:val="single" w:sz="6" w:space="0" w:color="827D6F"/>
        <w:right w:val="single" w:sz="6" w:space="0" w:color="827D6F"/>
      </w:pBdr>
      <w:shd w:val="clear" w:color="auto" w:fill="FFFFFF"/>
      <w:spacing w:line="312" w:lineRule="atLeast"/>
      <w:textAlignment w:val="center"/>
    </w:pPr>
    <w:rPr>
      <w:shd w:val="clear" w:color="auto" w:fill="FFFFFF"/>
    </w:rPr>
  </w:style>
  <w:style w:type="character" w:customStyle="1" w:styleId="divSearchFormControllabelwordslabel">
    <w:name w:val="div_SearchFormControl_label_words_label"/>
    <w:basedOn w:val="DefaultParagraphFont"/>
    <w:rPr>
      <w:color w:val="7A7569"/>
      <w:sz w:val="24"/>
      <w:szCs w:val="24"/>
    </w:rPr>
  </w:style>
  <w:style w:type="paragraph" w:customStyle="1" w:styleId="autocorrecttmpl">
    <w:name w:val="autocorrect_tmpl"/>
    <w:basedOn w:val="Normal"/>
    <w:pPr>
      <w:spacing w:line="405" w:lineRule="atLeast"/>
    </w:pPr>
    <w:rPr>
      <w:sz w:val="24"/>
      <w:szCs w:val="24"/>
    </w:rPr>
  </w:style>
  <w:style w:type="character" w:customStyle="1" w:styleId="alinknotbeck-btn">
    <w:name w:val="a_link_not(.beck-btn)"/>
    <w:basedOn w:val="DefaultParagraphFont"/>
  </w:style>
  <w:style w:type="character" w:customStyle="1" w:styleId="anyCharacter">
    <w:name w:val="any Character"/>
    <w:basedOn w:val="DefaultParagraphFont"/>
  </w:style>
  <w:style w:type="paragraph" w:customStyle="1" w:styleId="divdetailsuchereiter">
    <w:name w:val="div_detailsuchereiter"/>
    <w:basedOn w:val="Normal"/>
  </w:style>
  <w:style w:type="paragraph" w:customStyle="1" w:styleId="divSearchFormControldivdetailsuchereiterul">
    <w:name w:val="div_SearchFormControl_div_detailsuchereiterul"/>
    <w:basedOn w:val="Normal"/>
  </w:style>
  <w:style w:type="character" w:customStyle="1" w:styleId="divdetailsuchereitera">
    <w:name w:val="div_detailsuchereiter_a"/>
    <w:basedOn w:val="DefaultParagraphFont"/>
    <w:rPr>
      <w:color w:val="FFFFFF"/>
      <w:sz w:val="20"/>
      <w:szCs w:val="20"/>
    </w:rPr>
  </w:style>
  <w:style w:type="character" w:customStyle="1" w:styleId="divSearchFormControllabelsearchcheckboxes">
    <w:name w:val="div_SearchFormControl_label_searchcheckboxes"/>
    <w:basedOn w:val="DefaultParagraphFont"/>
    <w:rPr>
      <w:color w:val="FFFFFF"/>
      <w:sz w:val="20"/>
      <w:szCs w:val="20"/>
    </w:rPr>
  </w:style>
  <w:style w:type="paragraph" w:customStyle="1" w:styleId="divsearchcheckboxescontainerdivsearchcheckboxes">
    <w:name w:val="div_searchcheckboxescontainer_div_searchcheckboxes"/>
    <w:basedOn w:val="Normal"/>
  </w:style>
  <w:style w:type="paragraph" w:customStyle="1" w:styleId="divdetailsuchereitersearchfilter">
    <w:name w:val="div_detailsuchereiter_searchfilter"/>
    <w:basedOn w:val="Normal"/>
  </w:style>
  <w:style w:type="character" w:customStyle="1" w:styleId="detailsuchereiterdivsearchfilterspanshow-on-small">
    <w:name w:val="detailsuchereiter_div_searchfilter_span_show-on-small"/>
    <w:basedOn w:val="DefaultParagraphFont"/>
    <w:rPr>
      <w:vanish/>
    </w:rPr>
  </w:style>
  <w:style w:type="paragraph" w:customStyle="1" w:styleId="divdetailsucherechtdivdetailsearchrightaspandiv">
    <w:name w:val="div_detailsucherecht_div_detailsearch_right_a_span_div"/>
    <w:basedOn w:val="Normal"/>
  </w:style>
  <w:style w:type="character" w:customStyle="1" w:styleId="divdetailsuchereiterspannonamedsubuser">
    <w:name w:val="div_detailsuchereiter_span_nonamedsubuser"/>
    <w:basedOn w:val="DefaultParagraphFont"/>
    <w:rPr>
      <w:color w:val="BEBEBE"/>
    </w:rPr>
  </w:style>
  <w:style w:type="character" w:customStyle="1" w:styleId="divSearchFormControlsearchformlbl">
    <w:name w:val="div_SearchFormControl_searchformlbl"/>
    <w:basedOn w:val="DefaultParagraphFont"/>
    <w:rPr>
      <w:bdr w:val="none" w:sz="0" w:space="0" w:color="auto"/>
    </w:rPr>
  </w:style>
  <w:style w:type="paragraph" w:customStyle="1" w:styleId="divheader-centerdivheader-center-centerdivheader-center-center-bottom-mobile">
    <w:name w:val="div_header-center_div_header-center-center_div_header-center-center-bottom-mobile"/>
    <w:basedOn w:val="Normal"/>
    <w:rPr>
      <w:vanish/>
    </w:rPr>
  </w:style>
  <w:style w:type="paragraph" w:customStyle="1" w:styleId="divheader-center-centerdivheader-center-center-bottom-mobiledivheader-center-center-bottom-mobile-left">
    <w:name w:val="div_header-center-center_div_header-center-center-bottom-mobile_div_header-center-center-bottom-mobile-left"/>
    <w:basedOn w:val="Normal"/>
  </w:style>
  <w:style w:type="paragraph" w:customStyle="1" w:styleId="divheader-center-centerdivheader-center-center-bottom-mobile-right">
    <w:name w:val="div_header-center-center_div_header-center-center-bottom-mobile-right"/>
    <w:basedOn w:val="Normal"/>
    <w:pPr>
      <w:shd w:val="clear" w:color="auto" w:fill="FFFFFF"/>
    </w:pPr>
    <w:rPr>
      <w:shd w:val="clear" w:color="auto" w:fill="FFFFFF"/>
    </w:rPr>
  </w:style>
  <w:style w:type="paragraph" w:customStyle="1" w:styleId="divheader-centerdivheader-center-right">
    <w:name w:val="div_header-center_div_header-center-right"/>
    <w:basedOn w:val="Normal"/>
  </w:style>
  <w:style w:type="paragraph" w:customStyle="1" w:styleId="divHeaderControldivheader-centerdivheader-center-right-top">
    <w:name w:val="div_HeaderControl_div_header-center_div_header-center-right-top"/>
    <w:basedOn w:val="Normal"/>
    <w:pPr>
      <w:shd w:val="clear" w:color="auto" w:fill="FFFFFF"/>
    </w:pPr>
    <w:rPr>
      <w:shd w:val="clear" w:color="auto" w:fill="FFFFFF"/>
    </w:rPr>
  </w:style>
  <w:style w:type="paragraph" w:customStyle="1" w:styleId="divheader-center-rightdivheader-center-right-middle">
    <w:name w:val="div_header-center-right_div_header-center-right-middle"/>
    <w:basedOn w:val="Normal"/>
    <w:pPr>
      <w:pBdr>
        <w:bottom w:val="none" w:sz="0" w:space="0" w:color="auto"/>
      </w:pBdr>
    </w:pPr>
  </w:style>
  <w:style w:type="paragraph" w:customStyle="1" w:styleId="divheader-centerdivheader-center-rightdivheader-center-right-bottom">
    <w:name w:val="div_header-center_div_header-center-right_div_header-center-right-bottom"/>
    <w:basedOn w:val="Normal"/>
  </w:style>
  <w:style w:type="paragraph" w:customStyle="1" w:styleId="divHeaderControldivheader-right">
    <w:name w:val="div_HeaderControl_div_header-right"/>
    <w:basedOn w:val="Normal"/>
  </w:style>
  <w:style w:type="paragraph" w:customStyle="1" w:styleId="divHeaderControldivheader-rightdivheader-right-top">
    <w:name w:val="div_HeaderControl_div_header-right_div_header-right-top"/>
    <w:basedOn w:val="Normal"/>
    <w:pPr>
      <w:shd w:val="clear" w:color="auto" w:fill="FFFFFF"/>
    </w:pPr>
    <w:rPr>
      <w:shd w:val="clear" w:color="auto" w:fill="FFFFFF"/>
    </w:rPr>
  </w:style>
  <w:style w:type="paragraph" w:customStyle="1" w:styleId="divrechtes-site-logo">
    <w:name w:val="div_rechtes-site-logo"/>
    <w:basedOn w:val="Normal"/>
    <w:pPr>
      <w:pBdr>
        <w:top w:val="none" w:sz="0" w:space="17" w:color="auto"/>
        <w:right w:val="none" w:sz="0" w:space="7" w:color="auto"/>
      </w:pBdr>
    </w:pPr>
  </w:style>
  <w:style w:type="paragraph" w:customStyle="1" w:styleId="divheader-rightdivheader-right-middle">
    <w:name w:val="div_header-right_div_header-right-middle"/>
    <w:basedOn w:val="Normal"/>
    <w:pPr>
      <w:pBdr>
        <w:bottom w:val="single" w:sz="6" w:space="0" w:color="FFFFFF"/>
      </w:pBdr>
    </w:pPr>
  </w:style>
  <w:style w:type="paragraph" w:customStyle="1" w:styleId="divheadercontent">
    <w:name w:val="div_headercontent"/>
    <w:basedOn w:val="Normal"/>
  </w:style>
  <w:style w:type="character" w:customStyle="1" w:styleId="headermenulinkmedium">
    <w:name w:val="headermenulinkmedium"/>
    <w:basedOn w:val="DefaultParagraphFont"/>
    <w:rPr>
      <w:vanish/>
    </w:rPr>
  </w:style>
  <w:style w:type="character" w:customStyle="1" w:styleId="headermenulinkmobile">
    <w:name w:val="headermenulinkmobile"/>
    <w:basedOn w:val="DefaultParagraphFont"/>
    <w:rPr>
      <w:vanish/>
    </w:rPr>
  </w:style>
  <w:style w:type="paragraph" w:customStyle="1" w:styleId="divheader-right-middledivheadercontentdivheadercontentleft">
    <w:name w:val="div_header-right-middle_div_headercontent_div_headercontentleft"/>
    <w:basedOn w:val="Normal"/>
    <w:pPr>
      <w:pBdr>
        <w:right w:val="single" w:sz="6" w:space="0" w:color="FFFFFF"/>
      </w:pBdr>
    </w:pPr>
  </w:style>
  <w:style w:type="paragraph" w:customStyle="1" w:styleId="divheadercontentleftdiv">
    <w:name w:val="div_headercontentleft_div"/>
    <w:basedOn w:val="Normal"/>
    <w:pPr>
      <w:pBdr>
        <w:left w:val="single" w:sz="6" w:space="0" w:color="FFFFFF"/>
      </w:pBdr>
    </w:pPr>
  </w:style>
  <w:style w:type="character" w:customStyle="1" w:styleId="divHeaderControldivheader-right-middledivheadercontentdiva">
    <w:name w:val="div_HeaderControl_div_header-right-middle_div_headercontent_div_a"/>
    <w:basedOn w:val="DefaultParagraphFont"/>
  </w:style>
  <w:style w:type="paragraph" w:customStyle="1" w:styleId="headercontentdivhomeImageId">
    <w:name w:val="headercontent_div_homeImageId"/>
    <w:basedOn w:val="Normal"/>
    <w:rPr>
      <w:vanish/>
    </w:rPr>
  </w:style>
  <w:style w:type="paragraph" w:customStyle="1" w:styleId="divservice">
    <w:name w:val="div_service"/>
    <w:basedOn w:val="Normal"/>
    <w:pPr>
      <w:pBdr>
        <w:top w:val="none" w:sz="0" w:space="0" w:color="auto"/>
        <w:left w:val="none" w:sz="0" w:space="3" w:color="auto"/>
        <w:bottom w:val="none" w:sz="0" w:space="0" w:color="auto"/>
        <w:right w:val="none" w:sz="0" w:space="3" w:color="auto"/>
      </w:pBdr>
    </w:pPr>
  </w:style>
  <w:style w:type="paragraph" w:customStyle="1" w:styleId="divheader-rightdivheader-right-bottom">
    <w:name w:val="div_header-right_div_header-right-bottom"/>
    <w:basedOn w:val="Normal"/>
  </w:style>
  <w:style w:type="paragraph" w:customStyle="1" w:styleId="divheader-right-bottomdivheader-right-bottom-left">
    <w:name w:val="div_header-right-bottom_div_header-right-bottom-left"/>
    <w:basedOn w:val="Normal"/>
  </w:style>
  <w:style w:type="paragraph" w:customStyle="1" w:styleId="divheader-right-bottomdivheader-right-bottom-right">
    <w:name w:val="div_header-right-bottom_div_header-right-bottom-right"/>
    <w:basedOn w:val="Normal"/>
  </w:style>
  <w:style w:type="paragraph" w:customStyle="1" w:styleId="divheader-right-bottomdivheader-right-bottom-rightdivheader-right-bottom-right-top">
    <w:name w:val="div_header-right-bottom_div_header-right-bottom-right_div_header-right-bottom-right-top"/>
    <w:basedOn w:val="Normal"/>
  </w:style>
  <w:style w:type="character" w:customStyle="1" w:styleId="aheaderuseranmelden">
    <w:name w:val="a_headeruseranmelden"/>
    <w:basedOn w:val="DefaultParagraphFont"/>
    <w:rPr>
      <w:vanish/>
    </w:rPr>
  </w:style>
  <w:style w:type="paragraph" w:customStyle="1" w:styleId="divheadercontentdivheadercontentbottom">
    <w:name w:val="div_headercontent_div_headercontentbottom"/>
    <w:basedOn w:val="Normal"/>
    <w:pPr>
      <w:pBdr>
        <w:right w:val="single" w:sz="6" w:space="0" w:color="FFFFFF"/>
      </w:pBdr>
    </w:pPr>
  </w:style>
  <w:style w:type="paragraph" w:customStyle="1" w:styleId="divheadercontentbottomdiv">
    <w:name w:val="div_headercontentbottom &gt; div"/>
    <w:basedOn w:val="Normal"/>
    <w:pPr>
      <w:pBdr>
        <w:left w:val="single" w:sz="6" w:space="0" w:color="FFFFFF"/>
      </w:pBdr>
    </w:pPr>
  </w:style>
  <w:style w:type="character" w:customStyle="1" w:styleId="aheaderusermedium">
    <w:name w:val="a_headerusermedium"/>
    <w:basedOn w:val="DefaultParagraphFont"/>
  </w:style>
  <w:style w:type="paragraph" w:customStyle="1" w:styleId="divheader-right-bottom-rightdivheader-right-bottom-right-bottom">
    <w:name w:val="div_header-right-bottom-right_div_header-right-bottom-right-bottom"/>
    <w:basedOn w:val="Normal"/>
    <w:pPr>
      <w:shd w:val="clear" w:color="auto" w:fill="FFFFFF"/>
    </w:pPr>
    <w:rPr>
      <w:shd w:val="clear" w:color="auto" w:fill="FFFFFF"/>
    </w:rPr>
  </w:style>
  <w:style w:type="paragraph" w:customStyle="1" w:styleId="divrechtes-site-logo-mobile">
    <w:name w:val="div_rechtes-site-logo-mobile"/>
    <w:basedOn w:val="Normal"/>
    <w:rPr>
      <w:vanish/>
    </w:rPr>
  </w:style>
  <w:style w:type="paragraph" w:customStyle="1" w:styleId="toolleiste">
    <w:name w:val="toolleiste"/>
    <w:basedOn w:val="Normal"/>
    <w:rPr>
      <w:vanish/>
    </w:rPr>
  </w:style>
  <w:style w:type="paragraph" w:customStyle="1" w:styleId="toolleistetoolleiste-iconwrapper">
    <w:name w:val="toolleiste_toolleiste-iconwrapper"/>
    <w:basedOn w:val="Normal"/>
    <w:pPr>
      <w:jc w:val="left"/>
    </w:pPr>
  </w:style>
  <w:style w:type="paragraph" w:customStyle="1" w:styleId="toolleistetoolleiste-iconwrapperdivtoolleiste-icon">
    <w:name w:val="toolleiste_toolleiste-iconwrapper_div_toolleiste-icon"/>
    <w:basedOn w:val="Normal"/>
  </w:style>
  <w:style w:type="character" w:customStyle="1" w:styleId="toolleistetoolleiste-iconwrapperdivtoolleiste-icona">
    <w:name w:val="toolleiste_toolleiste-iconwrapper_div_toolleiste-icon_a"/>
    <w:basedOn w:val="DefaultParagraphFont"/>
  </w:style>
  <w:style w:type="paragraph" w:customStyle="1" w:styleId="toolleistetoolleiste-indicatoriconwrapper">
    <w:name w:val="toolleiste_toolleiste-indicatoriconwrapper"/>
    <w:basedOn w:val="Normal"/>
  </w:style>
  <w:style w:type="character" w:customStyle="1" w:styleId="main">
    <w:name w:val="main"/>
    <w:basedOn w:val="DefaultParagraphFont"/>
  </w:style>
  <w:style w:type="paragraph" w:customStyle="1" w:styleId="divbocontentwrapper">
    <w:name w:val="div_bo_contentwrapper"/>
    <w:basedOn w:val="Normal"/>
    <w:rPr>
      <w:sz w:val="22"/>
      <w:szCs w:val="22"/>
    </w:rPr>
  </w:style>
  <w:style w:type="paragraph" w:customStyle="1" w:styleId="divbocontentwrapperboleft">
    <w:name w:val="div_bo_contentwrapper &gt; bo_left"/>
    <w:basedOn w:val="Normal"/>
    <w:pPr>
      <w:shd w:val="clear" w:color="auto" w:fill="FFFFFF"/>
    </w:pPr>
    <w:rPr>
      <w:shd w:val="clear" w:color="auto" w:fill="FFFFFF"/>
    </w:rPr>
  </w:style>
  <w:style w:type="paragraph" w:customStyle="1" w:styleId="bocontentwrapperboleftboleftborder">
    <w:name w:val="bo_contentwrapper &gt; bo_left &gt; bo_left_border"/>
    <w:basedOn w:val="Normal"/>
  </w:style>
  <w:style w:type="paragraph" w:customStyle="1" w:styleId="bocontentwrapperboleftboleftcontent">
    <w:name w:val="bo_contentwrapper &gt; bo_left &gt; bo_left_content"/>
    <w:basedOn w:val="Normal"/>
  </w:style>
  <w:style w:type="paragraph" w:customStyle="1" w:styleId="boleftalink">
    <w:name w:val="bo_left_a_link"/>
    <w:basedOn w:val="Normal"/>
    <w:rPr>
      <w:color w:val="000000"/>
    </w:rPr>
  </w:style>
  <w:style w:type="paragraph" w:customStyle="1" w:styleId="beck-tabsbeck-tabs-linkdiv">
    <w:name w:val="beck-tabs_beck-tabs-link_div"/>
    <w:basedOn w:val="Normal"/>
    <w:pPr>
      <w:spacing w:line="264" w:lineRule="atLeast"/>
    </w:pPr>
  </w:style>
  <w:style w:type="character" w:customStyle="1" w:styleId="beck-tabsbeck-tabs-linki">
    <w:name w:val="beck-tabs_beck-tabs-link_i"/>
    <w:basedOn w:val="DefaultParagraphFont"/>
  </w:style>
  <w:style w:type="character" w:customStyle="1" w:styleId="divboshowleftcontentbeck-tabsbeck-tabs-linkspanbeck-tabs-info">
    <w:name w:val="div_bo_show_left_content_beck-tabs_beck-tabs-link_span_beck-tabs-info"/>
    <w:basedOn w:val="DefaultParagraphFont"/>
  </w:style>
  <w:style w:type="paragraph" w:customStyle="1" w:styleId="divmvcWidget">
    <w:name w:val="div_mvcWidget"/>
    <w:basedOn w:val="Normal"/>
    <w:pPr>
      <w:spacing w:line="270" w:lineRule="atLeast"/>
    </w:pPr>
  </w:style>
  <w:style w:type="paragraph" w:customStyle="1" w:styleId="divmvcWidgetkastenTitle">
    <w:name w:val="div_mvcWidget &gt; kastenTitle"/>
    <w:basedOn w:val="Normal"/>
    <w:pPr>
      <w:pBdr>
        <w:top w:val="none" w:sz="0" w:space="1" w:color="auto"/>
        <w:left w:val="none" w:sz="0" w:space="7" w:color="auto"/>
        <w:bottom w:val="none" w:sz="0" w:space="1" w:color="auto"/>
        <w:right w:val="none" w:sz="0" w:space="7" w:color="auto"/>
      </w:pBdr>
      <w:spacing w:line="345" w:lineRule="atLeast"/>
    </w:pPr>
    <w:rPr>
      <w:b/>
      <w:bCs/>
      <w:sz w:val="28"/>
      <w:szCs w:val="28"/>
    </w:rPr>
  </w:style>
  <w:style w:type="paragraph" w:customStyle="1" w:styleId="boleftbokastenulli">
    <w:name w:val="bo_left_bo_kasten_ul_li"/>
    <w:basedOn w:val="Normal"/>
  </w:style>
  <w:style w:type="paragraph" w:customStyle="1" w:styleId="boleftmvcWidgetullia">
    <w:name w:val="bo_left_mvcWidget_ul_li_a"/>
    <w:basedOn w:val="Normal"/>
    <w:pPr>
      <w:pBdr>
        <w:top w:val="none" w:sz="0" w:space="2" w:color="auto"/>
        <w:left w:val="none" w:sz="0" w:space="2" w:color="auto"/>
        <w:bottom w:val="none" w:sz="0" w:space="0" w:color="auto"/>
        <w:right w:val="none" w:sz="0" w:space="0" w:color="auto"/>
      </w:pBdr>
    </w:pPr>
    <w:rPr>
      <w:bdr w:val="none" w:sz="0" w:space="0" w:color="auto"/>
    </w:rPr>
  </w:style>
  <w:style w:type="paragraph" w:customStyle="1" w:styleId="boleftmvcWidgetullinth-last-child1">
    <w:name w:val="bo_left_mvcWidget_ul_li_nth-last-child(1)"/>
    <w:basedOn w:val="Normal"/>
    <w:pPr>
      <w:pBdr>
        <w:bottom w:val="none" w:sz="0" w:space="9" w:color="auto"/>
      </w:pBdr>
    </w:pPr>
  </w:style>
  <w:style w:type="paragraph" w:customStyle="1" w:styleId="bocontentwrapperbocenter">
    <w:name w:val="bo_contentwrapper &gt; bo_center"/>
    <w:basedOn w:val="Normal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</w:pPr>
  </w:style>
  <w:style w:type="character" w:customStyle="1" w:styleId="bomodulprinttitle">
    <w:name w:val="bo_modul_print_title"/>
    <w:basedOn w:val="DefaultParagraphFont"/>
  </w:style>
  <w:style w:type="paragraph" w:customStyle="1" w:styleId="bocenterdivbomodulselected">
    <w:name w:val="bo_center &gt; div_bo_modul_selected"/>
    <w:basedOn w:val="Normal"/>
    <w:pPr>
      <w:pBdr>
        <w:top w:val="none" w:sz="0" w:space="0" w:color="auto"/>
        <w:left w:val="none" w:sz="0" w:space="0" w:color="auto"/>
        <w:bottom w:val="none" w:sz="0" w:space="6" w:color="auto"/>
        <w:right w:val="none" w:sz="0" w:space="0" w:color="auto"/>
      </w:pBdr>
      <w:spacing w:line="270" w:lineRule="atLeast"/>
    </w:pPr>
    <w:rPr>
      <w:bdr w:val="none" w:sz="0" w:space="0" w:color="auto"/>
    </w:rPr>
  </w:style>
  <w:style w:type="paragraph" w:customStyle="1" w:styleId="bocenterdivbomodulselectedbomodultitle">
    <w:name w:val="bo_center &gt; div_bo_modul_selected_bo_modul_title"/>
    <w:basedOn w:val="Normal"/>
    <w:pPr>
      <w:pBdr>
        <w:top w:val="none" w:sz="0" w:space="3" w:color="auto"/>
        <w:left w:val="none" w:sz="0" w:space="0" w:color="auto"/>
        <w:bottom w:val="none" w:sz="0" w:space="3" w:color="auto"/>
        <w:right w:val="none" w:sz="0" w:space="0" w:color="auto"/>
      </w:pBdr>
    </w:pPr>
  </w:style>
  <w:style w:type="paragraph" w:customStyle="1" w:styleId="bocenterdivbomodulselectedbomodultitleh1">
    <w:name w:val="bo_center &gt; div_bo_modul_selected_bo_modul_title_h1"/>
    <w:basedOn w:val="Normal"/>
  </w:style>
  <w:style w:type="paragraph" w:customStyle="1" w:styleId="hidden-print">
    <w:name w:val="hidden-print"/>
    <w:basedOn w:val="Normal"/>
    <w:rPr>
      <w:vanish/>
    </w:rPr>
  </w:style>
  <w:style w:type="paragraph" w:customStyle="1" w:styleId="divbocontentwrapperbocenterp">
    <w:name w:val="div_bo_contentwrapper_bo_center_p"/>
    <w:basedOn w:val="Normal"/>
  </w:style>
  <w:style w:type="character" w:customStyle="1" w:styleId="bocontentwrapperbocenteranotbeck-btn">
    <w:name w:val="bo_contentwrapper_bo_center_a_not(.beck-btn)"/>
    <w:basedOn w:val="DefaultParagraphFont"/>
    <w:rPr>
      <w:color w:val="C8000A"/>
    </w:rPr>
  </w:style>
  <w:style w:type="paragraph" w:customStyle="1" w:styleId="beck-tabs-on-moduleview">
    <w:name w:val="beck-tabs-on-moduleview"/>
    <w:basedOn w:val="Normal"/>
  </w:style>
  <w:style w:type="paragraph" w:customStyle="1" w:styleId="divbomodulexport">
    <w:name w:val="div_bo_modul_export"/>
    <w:basedOn w:val="Normal"/>
    <w:pPr>
      <w:pBdr>
        <w:top w:val="none" w:sz="0" w:space="7" w:color="auto"/>
        <w:left w:val="none" w:sz="0" w:space="7" w:color="auto"/>
        <w:bottom w:val="none" w:sz="0" w:space="7" w:color="auto"/>
        <w:right w:val="none" w:sz="0" w:space="7" w:color="auto"/>
      </w:pBdr>
      <w:jc w:val="right"/>
    </w:pPr>
  </w:style>
  <w:style w:type="paragraph" w:customStyle="1" w:styleId="clear">
    <w:name w:val="clear"/>
    <w:basedOn w:val="Normal"/>
  </w:style>
  <w:style w:type="paragraph" w:customStyle="1" w:styleId="bocenterbomodulinhaltdivColumnLeft">
    <w:name w:val="bo_center_bo_modul_inhalt_div_ColumnLeft"/>
    <w:basedOn w:val="Normal"/>
  </w:style>
  <w:style w:type="paragraph" w:customStyle="1" w:styleId="bocenterbomodulinhaltdivbokasten">
    <w:name w:val="bo_center_bo_modul_inhalt_div_bo_kasten"/>
    <w:basedOn w:val="Normal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</w:pPr>
    <w:rPr>
      <w:bdr w:val="none" w:sz="0" w:space="0" w:color="auto"/>
    </w:rPr>
  </w:style>
  <w:style w:type="paragraph" w:customStyle="1" w:styleId="bocenterbokastenh3">
    <w:name w:val="bo_center_bo_kasten_h3"/>
    <w:basedOn w:val="Normal"/>
    <w:pPr>
      <w:keepNext/>
      <w:pBdr>
        <w:top w:val="none" w:sz="0" w:space="3" w:color="auto"/>
        <w:left w:val="none" w:sz="0" w:space="0" w:color="auto"/>
        <w:bottom w:val="none" w:sz="0" w:space="3" w:color="auto"/>
        <w:right w:val="none" w:sz="0" w:space="0" w:color="auto"/>
      </w:pBdr>
    </w:pPr>
    <w:rPr>
      <w:b/>
      <w:bCs/>
      <w:color w:val="C8000A"/>
      <w:sz w:val="28"/>
      <w:szCs w:val="28"/>
    </w:rPr>
  </w:style>
  <w:style w:type="paragraph" w:customStyle="1" w:styleId="bocenterbokastenbokastenrahmen">
    <w:name w:val="bo_center_bo_kasten_bo_kastenrahmen"/>
    <w:basedOn w:val="Normal"/>
    <w:pPr>
      <w:pBdr>
        <w:top w:val="none" w:sz="0" w:space="3" w:color="auto"/>
        <w:left w:val="none" w:sz="0" w:space="18" w:color="auto"/>
        <w:bottom w:val="none" w:sz="0" w:space="6" w:color="auto"/>
        <w:right w:val="none" w:sz="0" w:space="6" w:color="auto"/>
      </w:pBdr>
    </w:pPr>
  </w:style>
  <w:style w:type="paragraph" w:customStyle="1" w:styleId="divbocontentwrapperbocenterdivbokastenrahmenp">
    <w:name w:val="div_bo_contentwrapper_bo_center_div_bo_kastenrahmen_p"/>
    <w:basedOn w:val="Normal"/>
    <w:pPr>
      <w:pBdr>
        <w:left w:val="none" w:sz="0" w:space="0" w:color="auto"/>
      </w:pBdr>
    </w:pPr>
  </w:style>
  <w:style w:type="paragraph" w:customStyle="1" w:styleId="bocenterbowerksgruppierungprint">
    <w:name w:val="bo_center_bo_werksgruppierung_print"/>
    <w:basedOn w:val="Normal"/>
    <w:pPr>
      <w:pBdr>
        <w:left w:val="none" w:sz="0" w:space="15" w:color="auto"/>
      </w:pBdr>
    </w:pPr>
    <w:rPr>
      <w:color w:val="000000"/>
    </w:rPr>
  </w:style>
  <w:style w:type="paragraph" w:customStyle="1" w:styleId="bocenterbowerksgruppierungprinth6">
    <w:name w:val="bo_center_bo_werksgruppierung_print_h6"/>
    <w:basedOn w:val="Normal"/>
  </w:style>
  <w:style w:type="paragraph" w:customStyle="1" w:styleId="bocenterdivwerksgruppierungline">
    <w:name w:val="bo_center_div_werksgruppierungline"/>
    <w:basedOn w:val="Normal"/>
    <w:pPr>
      <w:pBdr>
        <w:left w:val="none" w:sz="0" w:space="14" w:color="auto"/>
      </w:pBdr>
    </w:pPr>
  </w:style>
  <w:style w:type="character" w:customStyle="1" w:styleId="bo-badge-highlight">
    <w:name w:val="bo-badge-highlight"/>
    <w:basedOn w:val="DefaultParagraphFont"/>
    <w:rPr>
      <w:b/>
      <w:bCs/>
      <w:i w:val="0"/>
      <w:iCs w:val="0"/>
      <w:color w:val="C8000A"/>
      <w:sz w:val="14"/>
      <w:szCs w:val="14"/>
      <w:bdr w:val="single" w:sz="6" w:space="0" w:color="C8000A"/>
      <w:shd w:val="clear" w:color="auto" w:fill="FFFFFF"/>
    </w:rPr>
  </w:style>
  <w:style w:type="paragraph" w:customStyle="1" w:styleId="bocenterbomodulinhaltdivboindent">
    <w:name w:val="bo_center_bo_modul_inhalt_div_bo_indent"/>
    <w:basedOn w:val="Normal"/>
    <w:pPr>
      <w:pBdr>
        <w:left w:val="none" w:sz="0" w:space="0" w:color="auto"/>
      </w:pBdr>
    </w:pPr>
  </w:style>
  <w:style w:type="paragraph" w:customStyle="1" w:styleId="bocenterbomodulinhaltboopus">
    <w:name w:val="bo_center_bo_modul_inhalt_bo_opus"/>
    <w:basedOn w:val="Normal"/>
    <w:pPr>
      <w:pBdr>
        <w:left w:val="none" w:sz="0" w:space="15" w:color="auto"/>
      </w:pBdr>
    </w:pPr>
  </w:style>
  <w:style w:type="paragraph" w:customStyle="1" w:styleId="bocenterArrowMiddleColumnTop">
    <w:name w:val="bo_center_ArrowMiddleColumnTop"/>
    <w:basedOn w:val="Normal"/>
    <w:pPr>
      <w:pBdr>
        <w:left w:val="none" w:sz="0" w:space="10" w:color="auto"/>
      </w:pBdr>
    </w:pPr>
  </w:style>
  <w:style w:type="paragraph" w:customStyle="1" w:styleId="bocenterdivopusline">
    <w:name w:val="bo_center_div_opusline"/>
    <w:basedOn w:val="Normal"/>
  </w:style>
  <w:style w:type="paragraph" w:customStyle="1" w:styleId="bocenterbomodulinhaltdivColumnRight">
    <w:name w:val="bo_center_bo_modul_inhalt_div_ColumnRight"/>
    <w:basedOn w:val="Normal"/>
  </w:style>
  <w:style w:type="paragraph" w:customStyle="1" w:styleId="divDetailledContentView">
    <w:name w:val="div_DetailledContentView"/>
    <w:basedOn w:val="Normal"/>
    <w:pPr>
      <w:pBdr>
        <w:top w:val="none" w:sz="0" w:space="0" w:color="auto"/>
        <w:left w:val="none" w:sz="0" w:space="8" w:color="auto"/>
        <w:bottom w:val="none" w:sz="0" w:space="0" w:color="auto"/>
        <w:right w:val="none" w:sz="0" w:space="8" w:color="auto"/>
      </w:pBdr>
      <w:shd w:val="clear" w:color="auto" w:fill="BD2726"/>
      <w:spacing w:line="360" w:lineRule="atLeast"/>
    </w:pPr>
    <w:rPr>
      <w:b/>
      <w:bCs/>
      <w:color w:val="FFFFFF"/>
      <w:sz w:val="18"/>
      <w:szCs w:val="18"/>
      <w:bdr w:val="none" w:sz="0" w:space="0" w:color="auto"/>
      <w:shd w:val="clear" w:color="auto" w:fill="BD2726"/>
    </w:rPr>
  </w:style>
  <w:style w:type="paragraph" w:customStyle="1" w:styleId="bocenterdivColumnLeft">
    <w:name w:val="bo_center_div_ColumnLeft"/>
    <w:basedOn w:val="Normal"/>
    <w:pPr>
      <w:pBdr>
        <w:right w:val="none" w:sz="0" w:space="3" w:color="auto"/>
      </w:pBdr>
    </w:pPr>
  </w:style>
  <w:style w:type="paragraph" w:customStyle="1" w:styleId="bocenterdivbokasten">
    <w:name w:val="bo_center_div_bo_kasten"/>
    <w:basedOn w:val="Normal"/>
    <w:pPr>
      <w:pBdr>
        <w:top w:val="single" w:sz="6" w:space="6" w:color="DADADA"/>
        <w:left w:val="single" w:sz="6" w:space="12" w:color="DADADA"/>
        <w:bottom w:val="single" w:sz="6" w:space="6" w:color="DADADA"/>
        <w:right w:val="single" w:sz="6" w:space="12" w:color="DADADA"/>
      </w:pBdr>
      <w:spacing w:line="255" w:lineRule="atLeast"/>
    </w:pPr>
    <w:rPr>
      <w:bdr w:val="single" w:sz="6" w:space="0" w:color="DADADA"/>
    </w:rPr>
  </w:style>
  <w:style w:type="paragraph" w:customStyle="1" w:styleId="bocenterdivshow-children">
    <w:name w:val="bo_center_div_show-children"/>
    <w:basedOn w:val="Normal"/>
  </w:style>
  <w:style w:type="paragraph" w:customStyle="1" w:styleId="boopus">
    <w:name w:val="bo_opus"/>
    <w:basedOn w:val="Normal"/>
    <w:pPr>
      <w:pBdr>
        <w:top w:val="none" w:sz="0" w:space="3" w:color="auto"/>
        <w:left w:val="none" w:sz="0" w:space="0" w:color="auto"/>
        <w:bottom w:val="none" w:sz="0" w:space="3" w:color="auto"/>
        <w:right w:val="none" w:sz="0" w:space="0" w:color="auto"/>
      </w:pBdr>
    </w:pPr>
  </w:style>
  <w:style w:type="paragraph" w:customStyle="1" w:styleId="bocenterArrowMiddleColumn">
    <w:name w:val="bo_center_ArrowMiddleColumn"/>
    <w:basedOn w:val="Normal"/>
    <w:pPr>
      <w:pBdr>
        <w:left w:val="none" w:sz="0" w:space="10" w:color="auto"/>
      </w:pBdr>
    </w:pPr>
  </w:style>
  <w:style w:type="paragraph" w:customStyle="1" w:styleId="divbocontentwrapperdivboopusdivopusBild">
    <w:name w:val="div_bo_contentwrapper_div_bo_opus_div_opusBild"/>
    <w:basedOn w:val="Normal"/>
  </w:style>
  <w:style w:type="paragraph" w:customStyle="1" w:styleId="bocontentwrapperbocenteranotbeck-btnParagraph">
    <w:name w:val="bo_contentwrapper_bo_center_a_not(.beck-btn) Paragraph"/>
    <w:basedOn w:val="Normal"/>
    <w:rPr>
      <w:color w:val="C8000A"/>
    </w:rPr>
  </w:style>
  <w:style w:type="paragraph" w:customStyle="1" w:styleId="nosee">
    <w:name w:val="nosee"/>
    <w:basedOn w:val="Normal"/>
    <w:rPr>
      <w:vanish/>
    </w:rPr>
  </w:style>
  <w:style w:type="paragraph" w:customStyle="1" w:styleId="bocenterdivColumnRight">
    <w:name w:val="bo_center_div_ColumnRight"/>
    <w:basedOn w:val="Normal"/>
    <w:pPr>
      <w:pBdr>
        <w:right w:val="none" w:sz="0" w:space="3" w:color="auto"/>
      </w:pBdr>
    </w:pPr>
  </w:style>
  <w:style w:type="character" w:customStyle="1" w:styleId="out-of-viewport">
    <w:name w:val="out-of-viewport"/>
    <w:basedOn w:val="DefaultParagraphFont"/>
    <w:rPr>
      <w:vanish/>
    </w:rPr>
  </w:style>
  <w:style w:type="paragraph" w:customStyle="1" w:styleId="divbocontentwrapperboright">
    <w:name w:val="div_bo_contentwrapper &gt; bo_right"/>
    <w:basedOn w:val="Normal"/>
    <w:pPr>
      <w:shd w:val="clear" w:color="auto" w:fill="FFFFFF"/>
    </w:pPr>
    <w:rPr>
      <w:shd w:val="clear" w:color="auto" w:fill="FFFFFF"/>
    </w:rPr>
  </w:style>
  <w:style w:type="paragraph" w:customStyle="1" w:styleId="bocontentwrapperborightborightborder">
    <w:name w:val="bo_contentwrapper_bo_right &gt; bo_right_border"/>
    <w:basedOn w:val="Normal"/>
  </w:style>
  <w:style w:type="paragraph" w:customStyle="1" w:styleId="bocontentwrapperborightborightcontent">
    <w:name w:val="bo_contentwrapper &gt; bo_right &gt; bo_right_content"/>
    <w:basedOn w:val="Normal"/>
  </w:style>
  <w:style w:type="paragraph" w:customStyle="1" w:styleId="divipgreeting">
    <w:name w:val="div_ipgreeting"/>
    <w:basedOn w:val="Normal"/>
    <w:pPr>
      <w:pBdr>
        <w:top w:val="none" w:sz="0" w:space="13" w:color="auto"/>
        <w:left w:val="none" w:sz="0" w:space="7" w:color="auto"/>
        <w:bottom w:val="none" w:sz="0" w:space="13" w:color="auto"/>
        <w:right w:val="none" w:sz="0" w:space="7" w:color="auto"/>
      </w:pBdr>
    </w:pPr>
  </w:style>
  <w:style w:type="paragraph" w:customStyle="1" w:styleId="divipgreetingdivloginheader">
    <w:name w:val="div_ipgreeting_div_loginheader"/>
    <w:basedOn w:val="Normal"/>
  </w:style>
  <w:style w:type="paragraph" w:customStyle="1" w:styleId="step-action-items">
    <w:name w:val="step-action-items"/>
    <w:basedOn w:val="Normal"/>
  </w:style>
  <w:style w:type="character" w:customStyle="1" w:styleId="step-action-itemsa">
    <w:name w:val="step-action-items &gt; a"/>
    <w:basedOn w:val="DefaultParagraphFont"/>
  </w:style>
  <w:style w:type="paragraph" w:customStyle="1" w:styleId="divipgreetingdivlogin-button-div">
    <w:name w:val="div_ipgreeting_div_login-button-div"/>
    <w:basedOn w:val="Normal"/>
    <w:pPr>
      <w:pBdr>
        <w:top w:val="none" w:sz="0" w:space="3" w:color="auto"/>
        <w:left w:val="none" w:sz="0" w:space="0" w:color="auto"/>
        <w:bottom w:val="none" w:sz="0" w:space="3" w:color="auto"/>
        <w:right w:val="none" w:sz="0" w:space="0" w:color="auto"/>
      </w:pBdr>
      <w:jc w:val="center"/>
    </w:pPr>
  </w:style>
  <w:style w:type="character" w:customStyle="1" w:styleId="divipgreetingdivlogin-button-divbutton">
    <w:name w:val="div_ipgreeting_div_login-button-div &gt; button"/>
    <w:basedOn w:val="DefaultParagraphFont"/>
  </w:style>
  <w:style w:type="paragraph" w:customStyle="1" w:styleId="borightmvcWidgetulli">
    <w:name w:val="bo_right_mvcWidget_ul_li"/>
    <w:basedOn w:val="Normal"/>
    <w:pPr>
      <w:pBdr>
        <w:top w:val="none" w:sz="0" w:space="3" w:color="auto"/>
        <w:left w:val="none" w:sz="0" w:space="0" w:color="auto"/>
        <w:bottom w:val="none" w:sz="0" w:space="3" w:color="auto"/>
        <w:right w:val="none" w:sz="0" w:space="0" w:color="auto"/>
      </w:pBdr>
    </w:pPr>
  </w:style>
  <w:style w:type="paragraph" w:customStyle="1" w:styleId="borightmvcWidgetullia">
    <w:name w:val="bo_right_mvcWidget_ul_li_a"/>
    <w:basedOn w:val="Normal"/>
    <w:pPr>
      <w:pBdr>
        <w:top w:val="none" w:sz="0" w:space="2" w:color="auto"/>
        <w:left w:val="none" w:sz="0" w:space="2" w:color="auto"/>
        <w:bottom w:val="none" w:sz="0" w:space="0" w:color="auto"/>
        <w:right w:val="none" w:sz="0" w:space="0" w:color="auto"/>
      </w:pBdr>
    </w:pPr>
    <w:rPr>
      <w:bdr w:val="none" w:sz="0" w:space="0" w:color="auto"/>
    </w:rPr>
  </w:style>
  <w:style w:type="paragraph" w:customStyle="1" w:styleId="divbocontentwrapperpnotaufz">
    <w:name w:val="div_bo_contentwrapper_p_not(.aufz)"/>
    <w:basedOn w:val="Normal"/>
  </w:style>
  <w:style w:type="paragraph" w:customStyle="1" w:styleId="borightmvcWidgetullinth-last-child1">
    <w:name w:val="bo_right_mvcWidget_ul_li_nth-last-child(1)"/>
    <w:basedOn w:val="Normal"/>
    <w:pPr>
      <w:pBdr>
        <w:bottom w:val="none" w:sz="0" w:space="9" w:color="auto"/>
      </w:pBdr>
    </w:pPr>
  </w:style>
  <w:style w:type="paragraph" w:customStyle="1" w:styleId="bottomleiste">
    <w:name w:val="bottomleiste"/>
    <w:basedOn w:val="Normal"/>
    <w:pPr>
      <w:pBdr>
        <w:top w:val="single" w:sz="18" w:space="0" w:color="E6E6E6"/>
      </w:pBdr>
      <w:textAlignment w:val="center"/>
    </w:pPr>
    <w:rPr>
      <w:vanish/>
      <w:color w:val="FFFFFF"/>
      <w:sz w:val="20"/>
      <w:szCs w:val="20"/>
    </w:rPr>
  </w:style>
  <w:style w:type="paragraph" w:customStyle="1" w:styleId="bottomleisteserviceleiste">
    <w:name w:val="bottomleiste &gt; serviceleiste"/>
    <w:basedOn w:val="Normal"/>
  </w:style>
  <w:style w:type="character" w:customStyle="1" w:styleId="bottomleistedivulli">
    <w:name w:val="bottomleiste &gt; div &gt; ul &gt; li"/>
    <w:basedOn w:val="DefaultParagraphFont"/>
  </w:style>
  <w:style w:type="character" w:customStyle="1" w:styleId="bottomleistedivullia">
    <w:name w:val="bottomleiste &gt; div &gt; ul &gt; li &gt; a"/>
    <w:basedOn w:val="DefaultParagraphFont"/>
  </w:style>
  <w:style w:type="paragraph" w:customStyle="1" w:styleId="bottomleistesettings">
    <w:name w:val="bottomleiste &gt; settings"/>
    <w:basedOn w:val="Normal"/>
  </w:style>
  <w:style w:type="paragraph" w:customStyle="1" w:styleId="bottomleistesocial">
    <w:name w:val="bottomleiste &gt; social"/>
    <w:basedOn w:val="Normal"/>
    <w:pPr>
      <w:jc w:val="right"/>
    </w:pPr>
  </w:style>
  <w:style w:type="paragraph" w:customStyle="1" w:styleId="bottomleistediv">
    <w:name w:val="bottomleiste &gt; div"/>
    <w:basedOn w:val="Normal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yperlink" Target="https://beck-online.beck.de/Werk/13163?opusTitle=M%c3%bcKoInsO" TargetMode="External" /><Relationship Id="rId11" Type="http://schemas.openxmlformats.org/officeDocument/2006/relationships/hyperlink" Target="https://beck-online.beck.de/Werk/21025?opusTitle=Andres" TargetMode="External" /><Relationship Id="rId12" Type="http://schemas.openxmlformats.org/officeDocument/2006/relationships/hyperlink" Target="https://beck-online.beck.de/" TargetMode="External" /><Relationship Id="rId13" Type="http://schemas.openxmlformats.org/officeDocument/2006/relationships/hyperlink" Target="https://beck-online.beck.de/Werk/20101?opusTitle=BraunInsO" TargetMode="External" /><Relationship Id="rId14" Type="http://schemas.openxmlformats.org/officeDocument/2006/relationships/hyperlink" Target="https://beck-online.beck.de/" TargetMode="External" /><Relationship Id="rId15" Type="http://schemas.openxmlformats.org/officeDocument/2006/relationships/hyperlink" Target="https://beck-online.beck.de/Werk/14620?opusTitle=Buth" TargetMode="External" /><Relationship Id="rId16" Type="http://schemas.openxmlformats.org/officeDocument/2006/relationships/hyperlink" Target="https://beck-online.beck.de/" TargetMode="External" /><Relationship Id="rId17" Type="http://schemas.openxmlformats.org/officeDocument/2006/relationships/hyperlink" Target="https://beck-online.beck.de/Werk/12324?opusTitle=Gottwald+InsR" TargetMode="External" /><Relationship Id="rId18" Type="http://schemas.openxmlformats.org/officeDocument/2006/relationships/hyperlink" Target="https://beck-online.beck.de/" TargetMode="External" /><Relationship Id="rId19" Type="http://schemas.openxmlformats.org/officeDocument/2006/relationships/hyperlink" Target="https://beck-online.beck.de/Werk/19972?opusTitle=Haarmeyer" TargetMode="External" /><Relationship Id="rId2" Type="http://schemas.openxmlformats.org/officeDocument/2006/relationships/webSettings" Target="webSettings.xml" /><Relationship Id="rId20" Type="http://schemas.openxmlformats.org/officeDocument/2006/relationships/hyperlink" Target="https://beck-online.beck.de/" TargetMode="External" /><Relationship Id="rId21" Type="http://schemas.openxmlformats.org/officeDocument/2006/relationships/hyperlink" Target="https://beck-online.beck.de/Werk/17125?opusTitle=Henning%2c+Privatinsolvenz" TargetMode="External" /><Relationship Id="rId22" Type="http://schemas.openxmlformats.org/officeDocument/2006/relationships/hyperlink" Target="https://beck-online.beck.de/" TargetMode="External" /><Relationship Id="rId23" Type="http://schemas.openxmlformats.org/officeDocument/2006/relationships/hyperlink" Target="https://beck-online.beck.de/Werk/3945?opusTitle=Holzborn" TargetMode="External" /><Relationship Id="rId24" Type="http://schemas.openxmlformats.org/officeDocument/2006/relationships/hyperlink" Target="https://beck-online.beck.de/" TargetMode="External" /><Relationship Id="rId25" Type="http://schemas.openxmlformats.org/officeDocument/2006/relationships/hyperlink" Target="https://beck-online.beck.de/Werk/14012?opusTitle=HuberAnfG" TargetMode="External" /><Relationship Id="rId26" Type="http://schemas.openxmlformats.org/officeDocument/2006/relationships/hyperlink" Target="https://beck-online.beck.de/" TargetMode="External" /><Relationship Id="rId27" Type="http://schemas.openxmlformats.org/officeDocument/2006/relationships/hyperlink" Target="https://beck-online.beck.de/Werk/7230?opusTitle=Mankowski" TargetMode="External" /><Relationship Id="rId28" Type="http://schemas.openxmlformats.org/officeDocument/2006/relationships/hyperlink" Target="https://beck-online.beck.de/" TargetMode="External" /><Relationship Id="rId29" Type="http://schemas.openxmlformats.org/officeDocument/2006/relationships/hyperlink" Target="https://beck-online.beck.de/Werk/5197?opusTitle=SchmidtPI" TargetMode="External" /><Relationship Id="rId3" Type="http://schemas.openxmlformats.org/officeDocument/2006/relationships/fontTable" Target="fontTable.xml" /><Relationship Id="rId30" Type="http://schemas.openxmlformats.org/officeDocument/2006/relationships/hyperlink" Target="https://beck-online.beck.de/" TargetMode="External" /><Relationship Id="rId31" Type="http://schemas.openxmlformats.org/officeDocument/2006/relationships/hyperlink" Target="https://beck-online.beck.de/Werk/14622?opusTitle=Sonnleitner" TargetMode="External" /><Relationship Id="rId32" Type="http://schemas.openxmlformats.org/officeDocument/2006/relationships/hyperlink" Target="https://beck-online.beck.de/" TargetMode="External" /><Relationship Id="rId33" Type="http://schemas.openxmlformats.org/officeDocument/2006/relationships/hyperlink" Target="https://beck-online.beck.de/Werk/21024?opusTitle=Breuer" TargetMode="External" /><Relationship Id="rId34" Type="http://schemas.openxmlformats.org/officeDocument/2006/relationships/hyperlink" Target="https://beck-online.beck.de/" TargetMode="External" /><Relationship Id="rId35" Type="http://schemas.openxmlformats.org/officeDocument/2006/relationships/hyperlink" Target="https://beck-online.beck.de/Werk/2340?opusTitle=BeckOF+Prozess+InsR" TargetMode="External" /><Relationship Id="rId36" Type="http://schemas.openxmlformats.org/officeDocument/2006/relationships/hyperlink" Target="https://beck-online.beck.de/" TargetMode="External" /><Relationship Id="rId37" Type="http://schemas.openxmlformats.org/officeDocument/2006/relationships/hyperlink" Target="https://beck-online.beck.de/Werk/41?opusTitle=NZI" TargetMode="External" /><Relationship Id="rId38" Type="http://schemas.openxmlformats.org/officeDocument/2006/relationships/hyperlink" Target="https://beck-online.beck.de/" TargetMode="External" /><Relationship Id="rId39" Type="http://schemas.openxmlformats.org/officeDocument/2006/relationships/hyperlink" Target="https://beck-online.beck.de/Werk/7530?opusTitle=NZI-Beil." TargetMode="External" /><Relationship Id="rId4" Type="http://schemas.openxmlformats.org/officeDocument/2006/relationships/image" Target="media/image1.png" /><Relationship Id="rId40" Type="http://schemas.openxmlformats.org/officeDocument/2006/relationships/hyperlink" Target="https://beck-online.beck.de/" TargetMode="External" /><Relationship Id="rId41" Type="http://schemas.openxmlformats.org/officeDocument/2006/relationships/hyperlink" Target="https://beck-online.beck.de/Werk/2180?opusTitle=VIA" TargetMode="External" /><Relationship Id="rId42" Type="http://schemas.openxmlformats.org/officeDocument/2006/relationships/hyperlink" Target="https://beck-online.beck.de/" TargetMode="External" /><Relationship Id="rId43" Type="http://schemas.openxmlformats.org/officeDocument/2006/relationships/hyperlink" Target="https://beck-online.beck.de/Werk/636?opusTitle=FD-InsR" TargetMode="External" /><Relationship Id="rId44" Type="http://schemas.openxmlformats.org/officeDocument/2006/relationships/hyperlink" Target="https://beck-online.beck.de/" TargetMode="External" /><Relationship Id="rId45" Type="http://schemas.openxmlformats.org/officeDocument/2006/relationships/hyperlink" Target="https://beck-online.beck.de/?typ=searchlink&amp;hitlisthead=Fachnews%20aus%20dem%20Bereich%20Insolvenzrecht&amp;query=(srechtsgebiet1:%22InsR%22%20AND%20doktypesearch:%22zzreddok%22%20AND%20werk-id:becklink)&amp;rbSort=4" TargetMode="External" /><Relationship Id="rId46" Type="http://schemas.openxmlformats.org/officeDocument/2006/relationships/hyperlink" Target="https://beck-online.beck.de/" TargetMode="External" /><Relationship Id="rId47" Type="http://schemas.openxmlformats.org/officeDocument/2006/relationships/hyperlink" Target="https://beck-online.beck.de/Sammlungen/16340?cat=coll&amp;xml=gesetze%2Ffach&amp;coll=Texte%20Insolvenzrecht" TargetMode="External" /><Relationship Id="rId48" Type="http://schemas.openxmlformats.org/officeDocument/2006/relationships/hyperlink" Target="https://beck-online.beck.de/" TargetMode="External" /><Relationship Id="rId49" Type="http://schemas.openxmlformats.org/officeDocument/2006/relationships/hyperlink" Target="https://beck-online.beck.de/Sammlungen/16341?cat=coll&amp;xml=gesetze%2Fbund&amp;coll=Wichtigste%20Normen%20%28rechtsgebiets%C3%BCbergreifend%29&amp;opusTitle=WN" TargetMode="External" /><Relationship Id="rId5" Type="http://schemas.openxmlformats.org/officeDocument/2006/relationships/image" Target="media/image2.svg" /><Relationship Id="rId50" Type="http://schemas.openxmlformats.org/officeDocument/2006/relationships/hyperlink" Target="https://beck-online.beck.de/" TargetMode="External" /><Relationship Id="rId51" Type="http://schemas.openxmlformats.org/officeDocument/2006/relationships/hyperlink" Target="https://beck-online.beck.de/?typ=searchlink&amp;hitlisthead=Aufs%C3%A4tze%20zum%20Insolvenzrecht&amp;query=spubtyp0:aufs+AND+preismodul:BOINSRP&amp;rbSort=date" TargetMode="External" /><Relationship Id="rId52" Type="http://schemas.openxmlformats.org/officeDocument/2006/relationships/hyperlink" Target="https://beck-online.beck.de/" TargetMode="External" /><Relationship Id="rId53" Type="http://schemas.openxmlformats.org/officeDocument/2006/relationships/hyperlink" Target="https://beck-online.beck.de/?typ=searchlink&amp;hitlisthead=Rechtsprechung zum Insolvenzrecht&amp;query=spubtyp0:ent+AND+preismodul:BOINSRP&amp;rbsort=date" TargetMode="External" /><Relationship Id="rId54" Type="http://schemas.openxmlformats.org/officeDocument/2006/relationships/hyperlink" Target="https://beck-online.beck.de/" TargetMode="External" /><Relationship Id="rId55" Type="http://schemas.openxmlformats.org/officeDocument/2006/relationships/header" Target="header1.xml" /><Relationship Id="rId56" Type="http://schemas.openxmlformats.org/officeDocument/2006/relationships/footer" Target="footer1.xml" /><Relationship Id="rId57" Type="http://schemas.openxmlformats.org/officeDocument/2006/relationships/theme" Target="theme/theme1.xml" /><Relationship Id="rId58" Type="http://schemas.openxmlformats.org/officeDocument/2006/relationships/numbering" Target="numbering.xml" /><Relationship Id="rId59" Type="http://schemas.openxmlformats.org/officeDocument/2006/relationships/styles" Target="styles.xml" /><Relationship Id="rId6" Type="http://schemas.openxmlformats.org/officeDocument/2006/relationships/hyperlink" Target="https://beck-online.beck.de/" TargetMode="External" /><Relationship Id="rId7" Type="http://schemas.openxmlformats.org/officeDocument/2006/relationships/hyperlink" Target="https://beck-online.beck.de/Werk/21275?opusTitle=M%c3%bcKoInsO" TargetMode="External" /><Relationship Id="rId8" Type="http://schemas.openxmlformats.org/officeDocument/2006/relationships/hyperlink" Target="https://beck-online.beck.de/Werk/21277?opusTitle=M%c3%bcKoInsO" TargetMode="External" /><Relationship Id="rId9" Type="http://schemas.openxmlformats.org/officeDocument/2006/relationships/hyperlink" Target="https://beck-online.beck.de/Werk/11982?opusTitle=M%c3%bcKoInsO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Modul Insolvenzrecht PLUS - beck-online</dc:title>
  <dc:creator>beck-online.beck.de</dc:creator>
  <cp:revision>0</cp:revision>
</cp:coreProperties>
</file>